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C291" w14:textId="77777777" w:rsidR="000D2DA9" w:rsidRPr="00153DBC" w:rsidRDefault="000D2DA9">
      <w:pPr>
        <w:pStyle w:val="Tekstpodstawowy"/>
        <w:spacing w:before="3"/>
        <w:rPr>
          <w:rFonts w:asciiTheme="minorHAnsi" w:hAnsiTheme="minorHAnsi" w:cstheme="minorHAnsi"/>
          <w:sz w:val="19"/>
        </w:rPr>
      </w:pPr>
    </w:p>
    <w:p w14:paraId="407718B5" w14:textId="489EC05F" w:rsidR="000D2DA9" w:rsidRPr="00153DBC" w:rsidRDefault="003A23C7">
      <w:pPr>
        <w:spacing w:before="91"/>
        <w:ind w:left="6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Załącznik nr 8 - </w:t>
      </w:r>
      <w:r w:rsidR="00A0636C" w:rsidRPr="00153DBC">
        <w:rPr>
          <w:rFonts w:asciiTheme="minorHAnsi" w:hAnsiTheme="minorHAnsi" w:cstheme="minorHAnsi"/>
          <w:u w:val="single"/>
        </w:rPr>
        <w:t xml:space="preserve">Zestawienie standardu i cen rynkowych dla programu Fundusze Europejskie dla Rozwoju Społecznego  </w:t>
      </w:r>
      <w:r w:rsidR="00A0636C" w:rsidRPr="00153DBC">
        <w:rPr>
          <w:rFonts w:asciiTheme="minorHAnsi" w:hAnsiTheme="minorHAnsi" w:cstheme="minorHAnsi"/>
          <w:u w:val="single"/>
        </w:rPr>
        <w:t>2021-2027</w:t>
      </w:r>
    </w:p>
    <w:p w14:paraId="33FB9E0A" w14:textId="77777777" w:rsidR="000D2DA9" w:rsidRDefault="000D2DA9">
      <w:pPr>
        <w:pStyle w:val="Tekstpodstawowy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61"/>
        <w:gridCol w:w="6427"/>
        <w:gridCol w:w="2498"/>
        <w:gridCol w:w="2266"/>
      </w:tblGrid>
      <w:tr w:rsidR="000D2DA9" w:rsidRPr="00153DBC" w14:paraId="2AF57013" w14:textId="77777777">
        <w:trPr>
          <w:trHeight w:hRule="exact" w:val="629"/>
        </w:trPr>
        <w:tc>
          <w:tcPr>
            <w:tcW w:w="847" w:type="dxa"/>
          </w:tcPr>
          <w:p w14:paraId="56EAA7A5" w14:textId="77777777" w:rsidR="000D2DA9" w:rsidRPr="00153DBC" w:rsidRDefault="00A0636C">
            <w:pPr>
              <w:pStyle w:val="TableParagraph"/>
              <w:spacing w:before="159"/>
              <w:ind w:left="248" w:right="249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1" w:type="dxa"/>
          </w:tcPr>
          <w:p w14:paraId="032E3FC2" w14:textId="77777777" w:rsidR="000D2DA9" w:rsidRPr="00153DBC" w:rsidRDefault="00A0636C">
            <w:pPr>
              <w:pStyle w:val="TableParagraph"/>
              <w:spacing w:before="159"/>
              <w:ind w:left="77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Towar/Usługa</w:t>
            </w:r>
          </w:p>
        </w:tc>
        <w:tc>
          <w:tcPr>
            <w:tcW w:w="6427" w:type="dxa"/>
          </w:tcPr>
          <w:p w14:paraId="2050AEA6" w14:textId="77777777" w:rsidR="000D2DA9" w:rsidRPr="00153DBC" w:rsidRDefault="00A0636C">
            <w:pPr>
              <w:pStyle w:val="TableParagraph"/>
              <w:spacing w:before="3" w:line="292" w:lineRule="auto"/>
              <w:ind w:left="2735" w:right="119" w:hanging="23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Standard</w:t>
            </w:r>
            <w:r w:rsidRPr="00153DBC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153DBC">
              <w:rPr>
                <w:rFonts w:asciiTheme="minorHAnsi" w:hAnsiTheme="minorHAnsi" w:cstheme="minorHAnsi"/>
                <w:w w:val="105"/>
              </w:rPr>
              <w:t>–</w:t>
            </w:r>
            <w:r w:rsidRPr="00153DBC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153DBC">
              <w:rPr>
                <w:rFonts w:asciiTheme="minorHAnsi" w:hAnsiTheme="minorHAnsi" w:cstheme="minorHAnsi"/>
                <w:w w:val="105"/>
              </w:rPr>
              <w:t>warunki</w:t>
            </w:r>
            <w:r w:rsidRPr="00153DBC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153DBC">
              <w:rPr>
                <w:rFonts w:asciiTheme="minorHAnsi" w:hAnsiTheme="minorHAnsi" w:cstheme="minorHAnsi"/>
                <w:w w:val="105"/>
              </w:rPr>
              <w:t>kwalifikowania</w:t>
            </w:r>
            <w:r w:rsidRPr="00153DBC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153DBC">
              <w:rPr>
                <w:rFonts w:asciiTheme="minorHAnsi" w:hAnsiTheme="minorHAnsi" w:cstheme="minorHAnsi"/>
                <w:w w:val="105"/>
              </w:rPr>
              <w:t>wydatku</w:t>
            </w:r>
            <w:r w:rsidRPr="00153DBC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153DBC">
              <w:rPr>
                <w:rFonts w:asciiTheme="minorHAnsi" w:hAnsiTheme="minorHAnsi" w:cstheme="minorHAnsi"/>
                <w:w w:val="105"/>
              </w:rPr>
              <w:t>na</w:t>
            </w:r>
            <w:r w:rsidRPr="00153DBC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153DBC">
              <w:rPr>
                <w:rFonts w:asciiTheme="minorHAnsi" w:hAnsiTheme="minorHAnsi" w:cstheme="minorHAnsi"/>
                <w:w w:val="105"/>
              </w:rPr>
              <w:t>etapie</w:t>
            </w:r>
            <w:r w:rsidRPr="00153DBC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153DBC">
              <w:rPr>
                <w:rFonts w:asciiTheme="minorHAnsi" w:hAnsiTheme="minorHAnsi" w:cstheme="minorHAnsi"/>
                <w:w w:val="105"/>
              </w:rPr>
              <w:t>oceny projektów</w:t>
            </w:r>
          </w:p>
        </w:tc>
        <w:tc>
          <w:tcPr>
            <w:tcW w:w="2498" w:type="dxa"/>
          </w:tcPr>
          <w:p w14:paraId="5248E07C" w14:textId="77777777" w:rsidR="000D2DA9" w:rsidRPr="00153DBC" w:rsidRDefault="00A0636C">
            <w:pPr>
              <w:pStyle w:val="TableParagraph"/>
              <w:spacing w:before="3" w:line="292" w:lineRule="auto"/>
              <w:ind w:left="844" w:right="310" w:hanging="42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Maksymalna cena rynkowa</w:t>
            </w:r>
          </w:p>
        </w:tc>
        <w:tc>
          <w:tcPr>
            <w:tcW w:w="2266" w:type="dxa"/>
          </w:tcPr>
          <w:p w14:paraId="50D8DF25" w14:textId="77777777" w:rsidR="000D2DA9" w:rsidRPr="00153DBC" w:rsidRDefault="00A0636C">
            <w:pPr>
              <w:pStyle w:val="TableParagraph"/>
              <w:spacing w:before="3"/>
              <w:ind w:left="15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Dodatkowe zalecenia</w:t>
            </w:r>
          </w:p>
        </w:tc>
      </w:tr>
      <w:tr w:rsidR="000D2DA9" w:rsidRPr="00153DBC" w14:paraId="07DF9E20" w14:textId="77777777" w:rsidTr="003A23C7">
        <w:trPr>
          <w:trHeight w:hRule="exact" w:val="6089"/>
        </w:trPr>
        <w:tc>
          <w:tcPr>
            <w:tcW w:w="847" w:type="dxa"/>
          </w:tcPr>
          <w:p w14:paraId="24D95661" w14:textId="77777777" w:rsidR="000D2DA9" w:rsidRPr="00153DBC" w:rsidRDefault="00A0636C" w:rsidP="006B4286">
            <w:pPr>
              <w:pStyle w:val="TableParagraph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1" w:type="dxa"/>
          </w:tcPr>
          <w:p w14:paraId="40D39A09" w14:textId="77777777" w:rsidR="000D2DA9" w:rsidRPr="00153DBC" w:rsidRDefault="00A0636C" w:rsidP="006B428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Przerwa kawowa</w:t>
            </w:r>
          </w:p>
        </w:tc>
        <w:tc>
          <w:tcPr>
            <w:tcW w:w="6427" w:type="dxa"/>
          </w:tcPr>
          <w:p w14:paraId="10C91A19" w14:textId="77777777" w:rsidR="000D2DA9" w:rsidRPr="00153DBC" w:rsidRDefault="00A0636C" w:rsidP="006B4286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9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0DFAE7DC" w14:textId="77777777" w:rsidR="000D2DA9" w:rsidRPr="00153DBC" w:rsidRDefault="00A0636C" w:rsidP="006B4286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12"/>
              <w:ind w:right="2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kwalifikowalny, o ile forma wsparcia, w ramach której ma być świadczona przerwa kawowa dla tej samej grupy osób w danym dniu trwa co najmniej 2 godziny lekcyjne; w przypadku, gdy wsparcie dla tej samej grupy osób w danym dniu trwa powyżej 6 godzin </w:t>
            </w:r>
            <w:r w:rsidRPr="00153DBC">
              <w:rPr>
                <w:rFonts w:asciiTheme="minorHAnsi" w:hAnsiTheme="minorHAnsi" w:cstheme="minorHAnsi"/>
              </w:rPr>
              <w:t>lekcyjnych (tj. 6 x 45 minut) istnieje możliwość zapewnienia drugiej przerwy kawowej (nie dotyczy przypadku, gdy przewidziany jest zimny bufet) lub przerwy</w:t>
            </w:r>
            <w:r w:rsidRPr="00153DB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ciągłej.</w:t>
            </w:r>
          </w:p>
          <w:p w14:paraId="6D9D8DEE" w14:textId="77777777" w:rsidR="000D2DA9" w:rsidRPr="00153DBC" w:rsidRDefault="00A0636C" w:rsidP="006B4286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9"/>
              <w:ind w:right="12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wodę (w szklanych butelkach lub woda z dystrybutorów wody pitnej serwowana w szklanych dzbankach), mleko, cukier lub jego zamiennik, cytrynę, drobne słone lub słodkie przekąski typu paluszki lub kruche ciastka lub owoce, przy czym i</w:t>
            </w:r>
            <w:r w:rsidRPr="00153DBC">
              <w:rPr>
                <w:rFonts w:asciiTheme="minorHAnsi" w:hAnsiTheme="minorHAnsi" w:cstheme="minorHAnsi"/>
              </w:rPr>
              <w:t>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505AC757" w14:textId="77777777" w:rsidR="000D2DA9" w:rsidRPr="00153DBC" w:rsidRDefault="00A0636C" w:rsidP="006B4286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8"/>
              <w:ind w:right="1474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powinna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14:paraId="459E3364" w14:textId="77777777" w:rsidR="000D2DA9" w:rsidRPr="00153DBC" w:rsidRDefault="00A0636C" w:rsidP="006B4286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before="17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</w:t>
            </w:r>
            <w:r w:rsidRPr="00153DBC">
              <w:rPr>
                <w:rFonts w:asciiTheme="minorHAnsi" w:hAnsiTheme="minorHAnsi" w:cstheme="minorHAnsi"/>
              </w:rPr>
              <w:t>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498" w:type="dxa"/>
          </w:tcPr>
          <w:p w14:paraId="6126548C" w14:textId="77777777" w:rsidR="000D2DA9" w:rsidRPr="00153DBC" w:rsidRDefault="000D2DA9" w:rsidP="006B4286">
            <w:pPr>
              <w:pStyle w:val="TableParagraph"/>
              <w:ind w:left="0"/>
              <w:rPr>
                <w:rFonts w:asciiTheme="minorHAnsi" w:hAnsiTheme="minorHAnsi" w:cstheme="minorHAnsi"/>
                <w:sz w:val="27"/>
              </w:rPr>
            </w:pPr>
          </w:p>
          <w:p w14:paraId="16867B2B" w14:textId="77777777" w:rsidR="000D2DA9" w:rsidRPr="00153DBC" w:rsidRDefault="00A0636C" w:rsidP="006B4286">
            <w:pPr>
              <w:pStyle w:val="TableParagraph"/>
              <w:ind w:left="103" w:right="3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Jednorazowa – 33 zł Ciągła – 55 zł</w:t>
            </w:r>
          </w:p>
        </w:tc>
        <w:tc>
          <w:tcPr>
            <w:tcW w:w="2266" w:type="dxa"/>
          </w:tcPr>
          <w:p w14:paraId="402FE136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  <w:tr w:rsidR="000D2DA9" w:rsidRPr="00153DBC" w14:paraId="124656C5" w14:textId="77777777">
        <w:trPr>
          <w:trHeight w:hRule="exact" w:val="1644"/>
        </w:trPr>
        <w:tc>
          <w:tcPr>
            <w:tcW w:w="847" w:type="dxa"/>
          </w:tcPr>
          <w:p w14:paraId="28C1EC5F" w14:textId="77777777" w:rsidR="000D2DA9" w:rsidRPr="00153DBC" w:rsidRDefault="00A0636C" w:rsidP="006B4286">
            <w:pPr>
              <w:pStyle w:val="TableParagraph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61" w:type="dxa"/>
          </w:tcPr>
          <w:p w14:paraId="3295BB93" w14:textId="77777777" w:rsidR="000D2DA9" w:rsidRPr="00153DBC" w:rsidRDefault="00A0636C" w:rsidP="006B428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10"/>
              </w:rPr>
              <w:t xml:space="preserve">Lunch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 xml:space="preserve">obiad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>kolacja</w:t>
            </w:r>
          </w:p>
        </w:tc>
        <w:tc>
          <w:tcPr>
            <w:tcW w:w="6427" w:type="dxa"/>
          </w:tcPr>
          <w:p w14:paraId="3549BFAF" w14:textId="77777777" w:rsidR="000D2DA9" w:rsidRPr="00153DBC" w:rsidRDefault="00A0636C" w:rsidP="006B4286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694B68C6" w14:textId="77777777" w:rsidR="000D2DA9" w:rsidRPr="00153DBC" w:rsidRDefault="00A0636C" w:rsidP="006B4286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dwa dania (zupa i drugie danie) oraz napój (w szklanych butelkach lub woda z dystrybutora wody pitnej w szklanych dzbankach),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</w:tc>
        <w:tc>
          <w:tcPr>
            <w:tcW w:w="2498" w:type="dxa"/>
          </w:tcPr>
          <w:p w14:paraId="0CFF69B8" w14:textId="77777777" w:rsidR="000D2DA9" w:rsidRPr="00153DBC" w:rsidRDefault="00A0636C" w:rsidP="006B4286">
            <w:pPr>
              <w:pStyle w:val="TableParagraph"/>
              <w:spacing w:before="3"/>
              <w:ind w:left="1007" w:right="1007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60 zł</w:t>
            </w:r>
          </w:p>
        </w:tc>
        <w:tc>
          <w:tcPr>
            <w:tcW w:w="2266" w:type="dxa"/>
          </w:tcPr>
          <w:p w14:paraId="3D878000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</w:tbl>
    <w:p w14:paraId="77D03109" w14:textId="77777777" w:rsidR="000D2DA9" w:rsidRDefault="000D2DA9" w:rsidP="006B4286">
      <w:pPr>
        <w:rPr>
          <w:rFonts w:asciiTheme="minorHAnsi" w:hAnsiTheme="minorHAnsi" w:cstheme="minorHAnsi"/>
          <w:w w:val="110"/>
        </w:rPr>
      </w:pPr>
    </w:p>
    <w:p w14:paraId="6631A17F" w14:textId="65053DDA" w:rsidR="00153DBC" w:rsidRDefault="00153DBC" w:rsidP="006B4286">
      <w:pPr>
        <w:tabs>
          <w:tab w:val="left" w:pos="2730"/>
        </w:tabs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lastRenderedPageBreak/>
        <w:tab/>
      </w:r>
    </w:p>
    <w:p w14:paraId="3611D42B" w14:textId="77777777" w:rsidR="00153DBC" w:rsidRDefault="00153DBC" w:rsidP="006B4286">
      <w:pPr>
        <w:rPr>
          <w:rFonts w:asciiTheme="minorHAnsi" w:hAnsiTheme="minorHAnsi" w:cstheme="minorHAnsi"/>
          <w:w w:val="110"/>
        </w:rPr>
      </w:pPr>
    </w:p>
    <w:p w14:paraId="3086DC2B" w14:textId="77777777" w:rsidR="000D2DA9" w:rsidRDefault="000D2DA9" w:rsidP="006B4286">
      <w:pPr>
        <w:pStyle w:val="Tekstpodstawowy"/>
        <w:rPr>
          <w:rFonts w:ascii="Times New Roman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61"/>
        <w:gridCol w:w="6427"/>
        <w:gridCol w:w="2498"/>
        <w:gridCol w:w="2266"/>
      </w:tblGrid>
      <w:tr w:rsidR="000D2DA9" w:rsidRPr="00153DBC" w14:paraId="3150FD71" w14:textId="77777777">
        <w:trPr>
          <w:trHeight w:hRule="exact" w:val="3550"/>
        </w:trPr>
        <w:tc>
          <w:tcPr>
            <w:tcW w:w="847" w:type="dxa"/>
          </w:tcPr>
          <w:p w14:paraId="40B91C7C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1" w:type="dxa"/>
          </w:tcPr>
          <w:p w14:paraId="1886AA19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7" w:type="dxa"/>
          </w:tcPr>
          <w:p w14:paraId="01384DE3" w14:textId="77777777" w:rsidR="000D2DA9" w:rsidRPr="00153DBC" w:rsidRDefault="00A0636C" w:rsidP="006B4286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1"/>
              <w:ind w:right="6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kwalifikowalny jest posiłek specjalny (np. bezglutenowy, bez laktozy, koszerny), w szczególności jeśli zgłoszone zostały specjalne potrzeby uczestników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6810B7E8" w14:textId="77777777" w:rsidR="000D2DA9" w:rsidRPr="00153DBC" w:rsidRDefault="00A0636C" w:rsidP="006B4286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jedzenie i napoje serwowane są w naczyniach wielorazowego użytku, do ponownego wykorzystania, </w:t>
            </w:r>
            <w:r w:rsidRPr="00153DBC">
              <w:rPr>
                <w:rFonts w:asciiTheme="minorHAnsi" w:hAnsiTheme="minorHAnsi" w:cstheme="minorHAnsi"/>
              </w:rPr>
              <w:t>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153DBC">
              <w:rPr>
                <w:rFonts w:asciiTheme="minorHAnsi" w:hAnsiTheme="minorHAnsi" w:cstheme="minorHAnsi"/>
              </w:rPr>
              <w:t>biodegradalnych</w:t>
            </w:r>
            <w:proofErr w:type="spellEnd"/>
            <w:r w:rsidRPr="00153DBC">
              <w:rPr>
                <w:rFonts w:asciiTheme="minorHAnsi" w:hAnsiTheme="minorHAnsi" w:cstheme="minorHAnsi"/>
              </w:rPr>
              <w:t>.</w:t>
            </w:r>
          </w:p>
          <w:p w14:paraId="646C3332" w14:textId="77777777" w:rsidR="000D2DA9" w:rsidRPr="00153DBC" w:rsidRDefault="00A0636C" w:rsidP="006B4286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0"/>
              <w:ind w:right="12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 przypadku lunchu/obiadu wydatek kwalifikowalny, o ile wsparcie dla tej </w:t>
            </w:r>
            <w:r w:rsidRPr="00153DBC">
              <w:rPr>
                <w:rFonts w:asciiTheme="minorHAnsi" w:hAnsiTheme="minorHAnsi" w:cstheme="minorHAnsi"/>
              </w:rPr>
              <w:t>samej grupy osób w danym dniu trwa co najmniej 6 godzin lekcyjnych (tj. 6 x 45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minut).</w:t>
            </w:r>
          </w:p>
          <w:p w14:paraId="25F4EA65" w14:textId="77777777" w:rsidR="000D2DA9" w:rsidRPr="00153DBC" w:rsidRDefault="00A0636C" w:rsidP="006B4286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ind w:right="40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kolacji wydatek kwalifikowalny, o ile finansowana jest równocześnie usługa</w:t>
            </w:r>
            <w:r w:rsidRPr="00153DB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noclegowa.</w:t>
            </w:r>
          </w:p>
        </w:tc>
        <w:tc>
          <w:tcPr>
            <w:tcW w:w="2498" w:type="dxa"/>
          </w:tcPr>
          <w:p w14:paraId="3FD0E761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C49410A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  <w:tr w:rsidR="000D2DA9" w:rsidRPr="00153DBC" w14:paraId="7392FCED" w14:textId="77777777">
        <w:trPr>
          <w:trHeight w:hRule="exact" w:val="5172"/>
        </w:trPr>
        <w:tc>
          <w:tcPr>
            <w:tcW w:w="847" w:type="dxa"/>
          </w:tcPr>
          <w:p w14:paraId="0B17A59B" w14:textId="77777777" w:rsidR="000D2DA9" w:rsidRPr="00153DBC" w:rsidRDefault="00A0636C" w:rsidP="006B4286">
            <w:pPr>
              <w:pStyle w:val="TableParagraph"/>
              <w:ind w:left="46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61" w:type="dxa"/>
          </w:tcPr>
          <w:p w14:paraId="2538DEB6" w14:textId="77777777" w:rsidR="000D2DA9" w:rsidRPr="00153DBC" w:rsidRDefault="00A0636C" w:rsidP="006B428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Zimny bufet</w:t>
            </w:r>
          </w:p>
        </w:tc>
        <w:tc>
          <w:tcPr>
            <w:tcW w:w="6427" w:type="dxa"/>
          </w:tcPr>
          <w:p w14:paraId="11C4B6D3" w14:textId="77777777" w:rsidR="000D2DA9" w:rsidRPr="00153DBC" w:rsidRDefault="00A0636C" w:rsidP="006B4286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42A673CD" w14:textId="77777777" w:rsidR="000D2DA9" w:rsidRPr="00153DBC" w:rsidRDefault="00A0636C" w:rsidP="006B4286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9"/>
              <w:ind w:right="10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forma wsparcia, w ramach której ma być świadczony zimny bufet dla tej samej grupy osób w danym dniu trwa co najmniej 4 godziny lekcyjne (tj. 4 x 45 minut) i nie jest przewidziany lunch/obiad/przerwa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kawowa.</w:t>
            </w:r>
          </w:p>
          <w:p w14:paraId="06B54D54" w14:textId="77777777" w:rsidR="000D2DA9" w:rsidRPr="00153DBC" w:rsidRDefault="00A0636C" w:rsidP="006B4286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1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</w:t>
            </w:r>
            <w:r w:rsidRPr="00153DBC">
              <w:rPr>
                <w:rFonts w:asciiTheme="minorHAnsi" w:hAnsiTheme="minorHAnsi" w:cstheme="minorHAnsi"/>
              </w:rPr>
              <w:t>atę, napój (w szklanych butelkach lub woda z dystrybutorów wody pitnej w szklanych dzbankach), mleko, cukier, cytryna, drobne słone lub słodkie przekąski typu paluszki lub kruche ciastka lub owoce, kanapki, przekąski koktajlowe, przy czym istnieje możliwoś</w:t>
            </w:r>
            <w:r w:rsidRPr="00153DBC">
              <w:rPr>
                <w:rFonts w:asciiTheme="minorHAnsi" w:hAnsiTheme="minorHAnsi" w:cstheme="minorHAnsi"/>
              </w:rPr>
              <w:t>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7464386C" w14:textId="77777777" w:rsidR="000D2DA9" w:rsidRPr="00153DBC" w:rsidRDefault="00A0636C" w:rsidP="006B4286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141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powinien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14:paraId="43D58E2E" w14:textId="77777777" w:rsidR="000D2DA9" w:rsidRPr="00153DBC" w:rsidRDefault="00A0636C" w:rsidP="006B4286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</w:t>
            </w:r>
            <w:r w:rsidRPr="00153DBC">
              <w:rPr>
                <w:rFonts w:asciiTheme="minorHAnsi" w:hAnsiTheme="minorHAnsi" w:cstheme="minorHAnsi"/>
              </w:rPr>
              <w:t>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498" w:type="dxa"/>
          </w:tcPr>
          <w:p w14:paraId="72BC59CB" w14:textId="77777777" w:rsidR="000D2DA9" w:rsidRPr="00153DBC" w:rsidRDefault="00A0636C" w:rsidP="006B4286">
            <w:pPr>
              <w:pStyle w:val="TableParagraph"/>
              <w:spacing w:before="3"/>
              <w:ind w:left="1007" w:right="1007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53 zł</w:t>
            </w:r>
          </w:p>
        </w:tc>
        <w:tc>
          <w:tcPr>
            <w:tcW w:w="2266" w:type="dxa"/>
          </w:tcPr>
          <w:p w14:paraId="3ECDADD8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</w:tbl>
    <w:p w14:paraId="7234F4CA" w14:textId="77777777" w:rsidR="000D2DA9" w:rsidRPr="00153DBC" w:rsidRDefault="000D2DA9" w:rsidP="006B4286">
      <w:pPr>
        <w:pStyle w:val="Tekstpodstawowy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61"/>
        <w:gridCol w:w="6427"/>
        <w:gridCol w:w="2498"/>
        <w:gridCol w:w="2266"/>
      </w:tblGrid>
      <w:tr w:rsidR="000D2DA9" w:rsidRPr="00153DBC" w14:paraId="6407B853" w14:textId="77777777" w:rsidTr="006B4286">
        <w:trPr>
          <w:trHeight w:hRule="exact" w:val="5803"/>
        </w:trPr>
        <w:tc>
          <w:tcPr>
            <w:tcW w:w="847" w:type="dxa"/>
          </w:tcPr>
          <w:p w14:paraId="749FD2BB" w14:textId="77777777" w:rsidR="000D2DA9" w:rsidRPr="00153DBC" w:rsidRDefault="00A0636C" w:rsidP="006B4286">
            <w:pPr>
              <w:pStyle w:val="TableParagraph"/>
              <w:spacing w:before="1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61" w:type="dxa"/>
          </w:tcPr>
          <w:p w14:paraId="326438C2" w14:textId="77777777" w:rsidR="000D2DA9" w:rsidRPr="00153DBC" w:rsidRDefault="00A0636C" w:rsidP="006B4286">
            <w:pPr>
              <w:pStyle w:val="TableParagraph"/>
              <w:ind w:left="103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</w:rPr>
              <w:t>Nocleg w kraju</w:t>
            </w:r>
            <w:r w:rsidRPr="00153DBC">
              <w:rPr>
                <w:rFonts w:asciiTheme="minorHAnsi" w:hAnsiTheme="minorHAnsi" w:cstheme="minorHAnsi"/>
                <w:position w:val="8"/>
                <w:sz w:val="14"/>
              </w:rPr>
              <w:t>1</w:t>
            </w:r>
          </w:p>
        </w:tc>
        <w:tc>
          <w:tcPr>
            <w:tcW w:w="6427" w:type="dxa"/>
          </w:tcPr>
          <w:p w14:paraId="49E248D0" w14:textId="77777777" w:rsidR="000D2DA9" w:rsidRPr="00153DBC" w:rsidRDefault="00A0636C" w:rsidP="006B4286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09102157" w14:textId="77777777" w:rsidR="000D2DA9" w:rsidRPr="00153DBC" w:rsidRDefault="00A0636C" w:rsidP="006B4286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15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możliwość zagwarantowania noclegu dotyczy uczestników, którzy posiadają miejsce zamieszkania w miejscowości innej niż ta miejscowość, w której odbywa się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wsparcie.</w:t>
            </w:r>
          </w:p>
          <w:p w14:paraId="4ADBCEE9" w14:textId="77777777" w:rsidR="000D2DA9" w:rsidRPr="00153DBC" w:rsidRDefault="00A0636C" w:rsidP="006B4286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23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wsparcie (np. szkolenie, spotkanie) dla tej samej grupy osób trwa co najmniej 2 dni, z zastrzeżeniem że w przypadku wsparcia trwającego nie dłużej niż jeden dzień wydatek kwalifikowalny w sytuacji, gdy miejsce prowadzenia wspa</w:t>
            </w:r>
            <w:r w:rsidRPr="00153DBC">
              <w:rPr>
                <w:rFonts w:asciiTheme="minorHAnsi" w:hAnsiTheme="minorHAnsi" w:cstheme="minorHAnsi"/>
              </w:rPr>
              <w:t xml:space="preserve">rcia jest oddalone od miejsca zamieszkania osoby w niej uczestniczącej o więcej niż 50 km (droga publiczną, a nie w linii prostej), a jednocześnie wsparcie zaczyna się przed godziną 9.00 lub kończy się po godzinie 17.00, chyba że nie ma dostępnego dojazdu </w:t>
            </w:r>
            <w:r w:rsidRPr="00153DBC">
              <w:rPr>
                <w:rFonts w:asciiTheme="minorHAnsi" w:hAnsiTheme="minorHAnsi" w:cstheme="minorHAnsi"/>
              </w:rPr>
              <w:t>publicznymi środkami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transportu.</w:t>
            </w:r>
          </w:p>
          <w:p w14:paraId="6D9DA558" w14:textId="77777777" w:rsidR="000D2DA9" w:rsidRPr="00153DBC" w:rsidRDefault="00A0636C" w:rsidP="006B4286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 w miejscu noclegowym o standardzie hotelu maksymalnie 3* wraz ze śniadaniem, przy czym istnieje możliwość szerszego zakresu usługi, o ile mieści się w określonej standardem cenie rynkowej i jest to uzasadnio</w:t>
            </w:r>
            <w:r w:rsidRPr="00153DBC">
              <w:rPr>
                <w:rFonts w:asciiTheme="minorHAnsi" w:hAnsiTheme="minorHAnsi" w:cstheme="minorHAnsi"/>
              </w:rPr>
              <w:t>ne celami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53DD25F7" w14:textId="77777777" w:rsidR="000D2DA9" w:rsidRPr="00153DBC" w:rsidRDefault="00A0636C" w:rsidP="006B4286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27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nocleg, co do zasady w pokojach 2-osobowych (nocleg w pokojach 1-osobowych jest kwalifikowalny tylko w uzasadnionych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przypadkach).</w:t>
            </w:r>
          </w:p>
        </w:tc>
        <w:tc>
          <w:tcPr>
            <w:tcW w:w="2498" w:type="dxa"/>
          </w:tcPr>
          <w:p w14:paraId="66065E74" w14:textId="77777777" w:rsidR="000D2DA9" w:rsidRPr="00153DBC" w:rsidRDefault="00A0636C" w:rsidP="006B4286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290 zł</w:t>
            </w:r>
          </w:p>
        </w:tc>
        <w:tc>
          <w:tcPr>
            <w:tcW w:w="2266" w:type="dxa"/>
          </w:tcPr>
          <w:p w14:paraId="1D626D4C" w14:textId="77777777" w:rsidR="000D2DA9" w:rsidRPr="00153DBC" w:rsidRDefault="00A0636C" w:rsidP="006B4286">
            <w:pPr>
              <w:pStyle w:val="TableParagraph"/>
              <w:spacing w:before="1"/>
              <w:ind w:left="103" w:right="1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 zachowanie zgodności z zasadą zrównoważonego rozwoju poprzez kwaterowanie ucze</w:t>
            </w:r>
            <w:r w:rsidRPr="00153DBC">
              <w:rPr>
                <w:rFonts w:asciiTheme="minorHAnsi" w:hAnsiTheme="minorHAnsi" w:cstheme="minorHAnsi"/>
              </w:rPr>
              <w:t>stników projektu w miejscu, gdzie dojazd możliwy jest za pomocą publicznego środka transportu, możliwie jak najbliżej miejsca wsparcia.</w:t>
            </w:r>
          </w:p>
        </w:tc>
      </w:tr>
      <w:tr w:rsidR="000D2DA9" w:rsidRPr="00153DBC" w14:paraId="3FA4B6D4" w14:textId="77777777">
        <w:trPr>
          <w:trHeight w:hRule="exact" w:val="1375"/>
        </w:trPr>
        <w:tc>
          <w:tcPr>
            <w:tcW w:w="847" w:type="dxa"/>
          </w:tcPr>
          <w:p w14:paraId="17373F71" w14:textId="77777777" w:rsidR="000D2DA9" w:rsidRPr="00153DBC" w:rsidRDefault="00A0636C" w:rsidP="006B4286">
            <w:pPr>
              <w:pStyle w:val="TableParagraph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61" w:type="dxa"/>
          </w:tcPr>
          <w:p w14:paraId="3D898C1F" w14:textId="77777777" w:rsidR="000D2DA9" w:rsidRPr="00153DBC" w:rsidRDefault="00A0636C" w:rsidP="006B4286">
            <w:pPr>
              <w:pStyle w:val="TableParagraph"/>
              <w:spacing w:before="3"/>
              <w:ind w:left="103" w:right="547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Zwrot kosztów dojazdu uczestników projektu</w:t>
            </w:r>
            <w:r w:rsidRPr="00153DBC">
              <w:rPr>
                <w:rFonts w:asciiTheme="minorHAnsi" w:hAnsiTheme="minorHAnsi" w:cstheme="minorHAnsi"/>
                <w:w w:val="105"/>
                <w:position w:val="8"/>
                <w:sz w:val="14"/>
              </w:rPr>
              <w:t>2</w:t>
            </w:r>
          </w:p>
        </w:tc>
        <w:tc>
          <w:tcPr>
            <w:tcW w:w="6427" w:type="dxa"/>
          </w:tcPr>
          <w:p w14:paraId="60D15255" w14:textId="77777777" w:rsidR="000D2DA9" w:rsidRPr="00153DBC" w:rsidRDefault="00A0636C" w:rsidP="006B4286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before="11"/>
              <w:ind w:right="32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związku z uzasadnionymi potrzebami grupy docelowej (np. koszty dojazdów dla osób niepełnosprawnych,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bezrobotnych).</w:t>
            </w:r>
          </w:p>
          <w:p w14:paraId="5950753F" w14:textId="77777777" w:rsidR="000D2DA9" w:rsidRPr="00153DBC" w:rsidRDefault="00A0636C" w:rsidP="006B4286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before="9"/>
              <w:ind w:right="29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do wysokości opłat za środki transportu publicznego szynowego lub kołowego zgodnie z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cennikie</w:t>
            </w:r>
            <w:r w:rsidRPr="00153DB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498" w:type="dxa"/>
          </w:tcPr>
          <w:p w14:paraId="7EAEE114" w14:textId="77777777" w:rsidR="000D2DA9" w:rsidRPr="00153DBC" w:rsidRDefault="00A0636C" w:rsidP="006B4286">
            <w:pPr>
              <w:pStyle w:val="TableParagraph"/>
              <w:ind w:left="103" w:right="3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uzależniona od rodzaju środka transportu i odległości.</w:t>
            </w:r>
          </w:p>
        </w:tc>
        <w:tc>
          <w:tcPr>
            <w:tcW w:w="2266" w:type="dxa"/>
          </w:tcPr>
          <w:p w14:paraId="15FDAB63" w14:textId="77777777" w:rsidR="000D2DA9" w:rsidRPr="00153DBC" w:rsidRDefault="00A0636C" w:rsidP="006B4286">
            <w:pPr>
              <w:pStyle w:val="TableParagraph"/>
              <w:ind w:left="103" w:right="16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celu zachowania zgodności z zasadą zrównoważonego rozwoju rekomenduje</w:t>
            </w:r>
          </w:p>
        </w:tc>
      </w:tr>
    </w:tbl>
    <w:p w14:paraId="2D06AFE5" w14:textId="1834AE9E" w:rsidR="000D2DA9" w:rsidRPr="00153DBC" w:rsidRDefault="00153DBC" w:rsidP="006B4286">
      <w:pPr>
        <w:pStyle w:val="Tekstpodstawowy"/>
        <w:rPr>
          <w:rFonts w:asciiTheme="minorHAnsi" w:hAnsiTheme="minorHAnsi" w:cstheme="minorHAnsi"/>
          <w:sz w:val="9"/>
        </w:rPr>
      </w:pPr>
      <w:r w:rsidRPr="00153D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DC1F3F0" wp14:editId="5C03C8A1">
                <wp:simplePos x="0" y="0"/>
                <wp:positionH relativeFrom="page">
                  <wp:posOffset>899160</wp:posOffset>
                </wp:positionH>
                <wp:positionV relativeFrom="paragraph">
                  <wp:posOffset>102235</wp:posOffset>
                </wp:positionV>
                <wp:extent cx="1828800" cy="0"/>
                <wp:effectExtent l="13335" t="8255" r="5715" b="10795"/>
                <wp:wrapTopAndBottom/>
                <wp:docPr id="1382319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8E4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05pt" to="214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" strokeweight=".72pt">
                <w10:wrap type="topAndBottom" anchorx="page"/>
              </v:line>
            </w:pict>
          </mc:Fallback>
        </mc:AlternateContent>
      </w:r>
    </w:p>
    <w:p w14:paraId="7496A59A" w14:textId="77777777" w:rsidR="000D2DA9" w:rsidRPr="00153DBC" w:rsidRDefault="00A0636C" w:rsidP="006B4286">
      <w:pPr>
        <w:pStyle w:val="Tekstpodstawowy"/>
        <w:spacing w:before="69"/>
        <w:ind w:left="676"/>
        <w:rPr>
          <w:rFonts w:asciiTheme="minorHAnsi" w:hAnsiTheme="minorHAnsi" w:cstheme="minorHAnsi"/>
        </w:rPr>
      </w:pPr>
      <w:r w:rsidRPr="00153DBC">
        <w:rPr>
          <w:rFonts w:asciiTheme="minorHAnsi" w:hAnsiTheme="minorHAnsi" w:cstheme="minorHAnsi"/>
          <w:position w:val="7"/>
          <w:sz w:val="13"/>
        </w:rPr>
        <w:t xml:space="preserve">1 </w:t>
      </w:r>
      <w:r w:rsidRPr="00153DBC">
        <w:rPr>
          <w:rFonts w:asciiTheme="minorHAnsi" w:hAnsiTheme="minorHAnsi" w:cstheme="minorHAnsi"/>
        </w:rPr>
        <w:t>Nie dotyczy noclegów rozliczanych w ramach kosztów delegacji; w takim przypadku koszty przysługujące z tytułu podróży służbowych powinny być zgodne z</w:t>
      </w:r>
    </w:p>
    <w:p w14:paraId="525BF4BD" w14:textId="77777777" w:rsidR="000D2DA9" w:rsidRPr="00153DBC" w:rsidRDefault="00A0636C" w:rsidP="006B4286">
      <w:pPr>
        <w:pStyle w:val="Tekstpodstawowy"/>
        <w:spacing w:before="0"/>
        <w:ind w:left="676" w:right="1694"/>
        <w:rPr>
          <w:rFonts w:asciiTheme="minorHAnsi" w:hAnsiTheme="minorHAnsi" w:cstheme="minorHAnsi"/>
        </w:rPr>
      </w:pPr>
      <w:r w:rsidRPr="00153DBC">
        <w:rPr>
          <w:rFonts w:asciiTheme="minorHAnsi" w:hAnsiTheme="minorHAnsi" w:cstheme="minorHAnsi"/>
        </w:rPr>
        <w:t>rozporządzeniem Ministra Pracy i Polityki Społecznej z dnia 30 czerwca 2022 zmieniające rozporządzenie w s</w:t>
      </w:r>
      <w:r w:rsidRPr="00153DBC">
        <w:rPr>
          <w:rFonts w:asciiTheme="minorHAnsi" w:hAnsiTheme="minorHAnsi" w:cstheme="minorHAnsi"/>
        </w:rPr>
        <w:t>prawie należności przysługujących pracownikowi zatrudnionemu w państwowej lub samorządowej jednostce sfery budżetowej z tytułu podróży służbowe</w:t>
      </w:r>
    </w:p>
    <w:p w14:paraId="2CC8D0CD" w14:textId="77777777" w:rsidR="000D2DA9" w:rsidRPr="00153DBC" w:rsidRDefault="00A0636C" w:rsidP="006B4286">
      <w:pPr>
        <w:pStyle w:val="Tekstpodstawowy"/>
        <w:spacing w:before="0"/>
        <w:ind w:left="676"/>
        <w:rPr>
          <w:rFonts w:asciiTheme="minorHAnsi" w:hAnsiTheme="minorHAnsi" w:cstheme="minorHAnsi"/>
        </w:rPr>
      </w:pPr>
      <w:r w:rsidRPr="00153DBC">
        <w:rPr>
          <w:rFonts w:asciiTheme="minorHAnsi" w:hAnsiTheme="minorHAnsi" w:cstheme="minorHAnsi"/>
          <w:position w:val="7"/>
          <w:sz w:val="13"/>
        </w:rPr>
        <w:t xml:space="preserve">2 </w:t>
      </w:r>
      <w:r w:rsidRPr="00153DBC">
        <w:rPr>
          <w:rFonts w:asciiTheme="minorHAnsi" w:hAnsiTheme="minorHAnsi" w:cstheme="minorHAnsi"/>
        </w:rPr>
        <w:t>Dotyczy przypadku, gdy zwrot kosztów dojazdu w projekcie jest rozliczany na podstawie faktycznie ponoszonych w</w:t>
      </w:r>
      <w:r w:rsidRPr="00153DBC">
        <w:rPr>
          <w:rFonts w:asciiTheme="minorHAnsi" w:hAnsiTheme="minorHAnsi" w:cstheme="minorHAnsi"/>
        </w:rPr>
        <w:t>ydatków. Nie dotyczy kosztów dojazdu rozliczanych w</w:t>
      </w:r>
    </w:p>
    <w:p w14:paraId="2EFF0FA8" w14:textId="77777777" w:rsidR="000D2DA9" w:rsidRPr="00153DBC" w:rsidRDefault="00A0636C" w:rsidP="006B4286">
      <w:pPr>
        <w:pStyle w:val="Tekstpodstawowy"/>
        <w:spacing w:before="0"/>
        <w:ind w:left="676" w:right="528"/>
        <w:rPr>
          <w:rFonts w:asciiTheme="minorHAnsi" w:hAnsiTheme="minorHAnsi" w:cstheme="minorHAnsi"/>
        </w:rPr>
      </w:pPr>
      <w:r w:rsidRPr="00153DBC">
        <w:rPr>
          <w:rFonts w:asciiTheme="minorHAnsi" w:hAnsiTheme="minorHAnsi" w:cstheme="minorHAnsi"/>
        </w:rPr>
        <w:t>ramach kosztów delegacji; w takim przypadku koszty przysługujące z tytułu podróży służbowych powinny być zgodne z rozporządzeniem Ministra Pracy i Polityki Społecznej z dnia 30 czerwca 2022 zmieniające ro</w:t>
      </w:r>
      <w:r w:rsidRPr="00153DBC">
        <w:rPr>
          <w:rFonts w:asciiTheme="minorHAnsi" w:hAnsiTheme="minorHAnsi" w:cstheme="minorHAnsi"/>
        </w:rPr>
        <w:t>zporządzenie w sprawie należności przysługujących pracownikowi zatrudnionemu w państwowej lub samorządowej jednostce sfery budżetowej z tytułu podróży służbowe.</w:t>
      </w:r>
    </w:p>
    <w:p w14:paraId="0A0868F1" w14:textId="77777777" w:rsidR="000D2DA9" w:rsidRPr="00153DBC" w:rsidRDefault="000D2DA9" w:rsidP="006B4286">
      <w:pPr>
        <w:rPr>
          <w:rFonts w:asciiTheme="minorHAnsi" w:hAnsiTheme="minorHAnsi" w:cstheme="minorHAnsi"/>
        </w:rPr>
        <w:sectPr w:rsidR="000D2DA9" w:rsidRPr="00153DBC">
          <w:headerReference w:type="default" r:id="rId8"/>
          <w:footerReference w:type="default" r:id="rId9"/>
          <w:pgSz w:w="16840" w:h="11910" w:orient="landscape"/>
          <w:pgMar w:top="1100" w:right="960" w:bottom="1220" w:left="740" w:header="0" w:footer="974" w:gutter="0"/>
          <w:cols w:space="708"/>
        </w:sectPr>
      </w:pPr>
    </w:p>
    <w:p w14:paraId="7FAE8EE8" w14:textId="77777777" w:rsidR="000D2DA9" w:rsidRPr="00153DBC" w:rsidRDefault="000D2DA9" w:rsidP="006B4286">
      <w:pPr>
        <w:pStyle w:val="Tekstpodstawowy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61"/>
        <w:gridCol w:w="6427"/>
        <w:gridCol w:w="2498"/>
        <w:gridCol w:w="2266"/>
      </w:tblGrid>
      <w:tr w:rsidR="000D2DA9" w:rsidRPr="00153DBC" w14:paraId="338B0C51" w14:textId="77777777">
        <w:trPr>
          <w:trHeight w:hRule="exact" w:val="3408"/>
        </w:trPr>
        <w:tc>
          <w:tcPr>
            <w:tcW w:w="847" w:type="dxa"/>
          </w:tcPr>
          <w:p w14:paraId="66AD64AC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1" w:type="dxa"/>
          </w:tcPr>
          <w:p w14:paraId="24FC0735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7" w:type="dxa"/>
          </w:tcPr>
          <w:p w14:paraId="73AD453B" w14:textId="77777777" w:rsidR="000D2DA9" w:rsidRPr="00153DBC" w:rsidRDefault="00A0636C" w:rsidP="006B4286">
            <w:pPr>
              <w:pStyle w:val="TableParagraph"/>
              <w:ind w:right="11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biletów II klasy obowiązującym na danym obszarze, także w przypadku korzystania ze środków transportu prywatnego (w szczególności samochodem lub taksówką) lub tam gdzie zamiast skorzystania z transportu szynowego lub kołowego uzasadnione jest skorzystanie </w:t>
            </w:r>
            <w:r w:rsidRPr="00153DBC">
              <w:rPr>
                <w:rFonts w:asciiTheme="minorHAnsi" w:hAnsiTheme="minorHAnsi" w:cstheme="minorHAnsi"/>
              </w:rPr>
              <w:t>z transportu lotniczego, jako refundacja wydatku faktycznie poniesionego do ww. wysokości.</w:t>
            </w:r>
          </w:p>
        </w:tc>
        <w:tc>
          <w:tcPr>
            <w:tcW w:w="2498" w:type="dxa"/>
          </w:tcPr>
          <w:p w14:paraId="5945E57D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981CC64" w14:textId="77777777" w:rsidR="000D2DA9" w:rsidRPr="00153DBC" w:rsidRDefault="00A0636C" w:rsidP="006B4286">
            <w:pPr>
              <w:pStyle w:val="TableParagraph"/>
              <w:spacing w:before="1"/>
              <w:ind w:left="103" w:right="124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się wykorzystywanie transportu szynowego, o ile na danej trasie jest dostępny a korzystanie z niego nie wymusza ponoszenia dodatkowych kosztów związanych, np. z dod</w:t>
            </w:r>
            <w:r w:rsidRPr="00153DBC">
              <w:rPr>
                <w:rFonts w:asciiTheme="minorHAnsi" w:hAnsiTheme="minorHAnsi" w:cstheme="minorHAnsi"/>
              </w:rPr>
              <w:t>atkowym noclegiem.</w:t>
            </w:r>
          </w:p>
        </w:tc>
      </w:tr>
      <w:tr w:rsidR="000D2DA9" w:rsidRPr="00153DBC" w14:paraId="06EEC4D5" w14:textId="77777777">
        <w:trPr>
          <w:trHeight w:hRule="exact" w:val="2482"/>
        </w:trPr>
        <w:tc>
          <w:tcPr>
            <w:tcW w:w="847" w:type="dxa"/>
          </w:tcPr>
          <w:p w14:paraId="78646028" w14:textId="77777777" w:rsidR="000D2DA9" w:rsidRPr="00153DBC" w:rsidRDefault="00A0636C" w:rsidP="006B4286">
            <w:pPr>
              <w:pStyle w:val="TableParagraph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61" w:type="dxa"/>
          </w:tcPr>
          <w:p w14:paraId="3DC9CB7A" w14:textId="77777777" w:rsidR="000D2DA9" w:rsidRPr="00153DBC" w:rsidRDefault="00A0636C" w:rsidP="006B428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Spotkanie </w:t>
            </w:r>
            <w:r w:rsidRPr="00153DBC">
              <w:rPr>
                <w:rFonts w:asciiTheme="minorHAnsi" w:hAnsiTheme="minorHAnsi" w:cstheme="minorHAnsi"/>
              </w:rPr>
              <w:t xml:space="preserve">informacyjne/szkolenia </w:t>
            </w:r>
            <w:r w:rsidRPr="00153DBC">
              <w:rPr>
                <w:rFonts w:asciiTheme="minorHAnsi" w:hAnsiTheme="minorHAnsi" w:cstheme="minorHAnsi"/>
                <w:w w:val="105"/>
              </w:rPr>
              <w:t>obejmujące</w:t>
            </w:r>
          </w:p>
          <w:p w14:paraId="018FE55C" w14:textId="77777777" w:rsidR="000D2DA9" w:rsidRPr="00153DBC" w:rsidRDefault="00A0636C" w:rsidP="006B4286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right="154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wynajem sali </w:t>
            </w:r>
            <w:r w:rsidRPr="00153DBC">
              <w:rPr>
                <w:rFonts w:asciiTheme="minorHAnsi" w:hAnsiTheme="minorHAnsi" w:cstheme="minorHAnsi"/>
                <w:spacing w:val="-1"/>
              </w:rPr>
              <w:t xml:space="preserve">konferencyjnej/szkoleniowe  </w:t>
            </w:r>
            <w:r w:rsidRPr="00153DBC">
              <w:rPr>
                <w:rFonts w:asciiTheme="minorHAnsi" w:hAnsiTheme="minorHAnsi" w:cstheme="minorHAnsi"/>
              </w:rPr>
              <w:t>j</w:t>
            </w:r>
          </w:p>
          <w:p w14:paraId="085EAC54" w14:textId="77777777" w:rsidR="000D2DA9" w:rsidRPr="00153DBC" w:rsidRDefault="00A0636C" w:rsidP="006B4286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right="417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wyposażenie techniczne sali</w:t>
            </w:r>
          </w:p>
        </w:tc>
        <w:tc>
          <w:tcPr>
            <w:tcW w:w="6427" w:type="dxa"/>
          </w:tcPr>
          <w:p w14:paraId="3305C4F2" w14:textId="77777777" w:rsidR="000D2DA9" w:rsidRPr="00153DBC" w:rsidRDefault="00A0636C" w:rsidP="006B4286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7F614041" w14:textId="77777777" w:rsidR="000D2DA9" w:rsidRPr="00153DBC" w:rsidRDefault="00A0636C" w:rsidP="006B4286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2"/>
              <w:ind w:right="7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 przypadku wynajmu </w:t>
            </w:r>
            <w:proofErr w:type="spellStart"/>
            <w:r w:rsidRPr="00153DBC">
              <w:rPr>
                <w:rFonts w:asciiTheme="minorHAnsi" w:hAnsiTheme="minorHAnsi" w:cstheme="minorHAnsi"/>
              </w:rPr>
              <w:t>sal</w:t>
            </w:r>
            <w:proofErr w:type="spellEnd"/>
            <w:r w:rsidRPr="00153DBC">
              <w:rPr>
                <w:rFonts w:asciiTheme="minorHAnsi" w:hAnsiTheme="minorHAnsi" w:cstheme="minorHAnsi"/>
              </w:rPr>
              <w:t xml:space="preserve"> należy przestrzegać wymogów związanych z dostępnością ujętych w standardzie architektonicznym, szkoleniowym stanowiących zał. nr 2 do Wytycznych.</w:t>
            </w:r>
          </w:p>
        </w:tc>
        <w:tc>
          <w:tcPr>
            <w:tcW w:w="2498" w:type="dxa"/>
          </w:tcPr>
          <w:p w14:paraId="50EAF8FB" w14:textId="77777777" w:rsidR="000D2DA9" w:rsidRPr="00153DBC" w:rsidRDefault="00A0636C" w:rsidP="006B4286">
            <w:pPr>
              <w:pStyle w:val="TableParagraph"/>
              <w:ind w:left="103" w:right="52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</w:t>
            </w:r>
            <w:r w:rsidRPr="00153DBC">
              <w:rPr>
                <w:rFonts w:asciiTheme="minorHAnsi" w:hAnsiTheme="minorHAnsi" w:cstheme="minorHAnsi"/>
              </w:rPr>
              <w:t>na uzależniona od liczby osób, rodzaju spotkania i zakresu wsparcia.</w:t>
            </w:r>
          </w:p>
        </w:tc>
        <w:tc>
          <w:tcPr>
            <w:tcW w:w="2266" w:type="dxa"/>
          </w:tcPr>
          <w:p w14:paraId="615EA50D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  <w:tr w:rsidR="000D2DA9" w:rsidRPr="00153DBC" w14:paraId="310C14E7" w14:textId="77777777">
        <w:trPr>
          <w:trHeight w:hRule="exact" w:val="3017"/>
        </w:trPr>
        <w:tc>
          <w:tcPr>
            <w:tcW w:w="847" w:type="dxa"/>
          </w:tcPr>
          <w:p w14:paraId="1101E271" w14:textId="77777777" w:rsidR="000D2DA9" w:rsidRPr="00153DBC" w:rsidRDefault="00A0636C" w:rsidP="006B4286">
            <w:pPr>
              <w:pStyle w:val="TableParagraph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61" w:type="dxa"/>
          </w:tcPr>
          <w:p w14:paraId="1058D255" w14:textId="77777777" w:rsidR="000D2DA9" w:rsidRPr="00153DBC" w:rsidRDefault="00A0636C" w:rsidP="006B4286">
            <w:pPr>
              <w:pStyle w:val="TableParagraph"/>
              <w:spacing w:before="3"/>
              <w:ind w:left="103" w:right="70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Zakup materiałów dla </w:t>
            </w:r>
            <w:r w:rsidRPr="00153DBC">
              <w:rPr>
                <w:rFonts w:asciiTheme="minorHAnsi" w:hAnsiTheme="minorHAnsi" w:cstheme="minorHAnsi"/>
              </w:rPr>
              <w:t>uczestników szkolenia</w:t>
            </w:r>
          </w:p>
        </w:tc>
        <w:tc>
          <w:tcPr>
            <w:tcW w:w="6427" w:type="dxa"/>
          </w:tcPr>
          <w:p w14:paraId="3A89D315" w14:textId="77777777" w:rsidR="000D2DA9" w:rsidRPr="00153DBC" w:rsidRDefault="00A0636C" w:rsidP="006B4286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54739C0D" w14:textId="77777777" w:rsidR="000D2DA9" w:rsidRPr="00153DBC" w:rsidRDefault="00A0636C" w:rsidP="006B4286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9"/>
              <w:ind w:right="93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przewidziane są w ramach realizowanego projektu szkolenia/warsztaty/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doradztwo.</w:t>
            </w:r>
          </w:p>
          <w:p w14:paraId="72368D3D" w14:textId="77777777" w:rsidR="000D2DA9" w:rsidRPr="00153DBC" w:rsidRDefault="00A0636C" w:rsidP="006B4286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11"/>
              <w:ind w:right="14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przygotowania materiałów w formie cyfrowej należy zapewnić ich dostępność zgodnie ze standardem info-</w:t>
            </w:r>
            <w:proofErr w:type="spellStart"/>
            <w:r w:rsidRPr="00153DBC">
              <w:rPr>
                <w:rFonts w:asciiTheme="minorHAnsi" w:hAnsiTheme="minorHAnsi" w:cstheme="minorHAnsi"/>
              </w:rPr>
              <w:t>promo</w:t>
            </w:r>
            <w:proofErr w:type="spellEnd"/>
            <w:r w:rsidRPr="00153DBC">
              <w:rPr>
                <w:rFonts w:asciiTheme="minorHAnsi" w:hAnsiTheme="minorHAnsi" w:cstheme="minorHAnsi"/>
              </w:rPr>
              <w:t>, szkoleniowym, stanowiących zał. nr 2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Wytycznych.</w:t>
            </w:r>
          </w:p>
          <w:p w14:paraId="31D55A4B" w14:textId="77777777" w:rsidR="000D2DA9" w:rsidRPr="00153DBC" w:rsidRDefault="00A0636C" w:rsidP="006B4286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8"/>
              <w:ind w:right="4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co do zasady nie są kwalifikowalne tzw. gadżety o charakterze promocyjnym.</w:t>
            </w:r>
          </w:p>
        </w:tc>
        <w:tc>
          <w:tcPr>
            <w:tcW w:w="2498" w:type="dxa"/>
          </w:tcPr>
          <w:p w14:paraId="60F5AFE8" w14:textId="77777777" w:rsidR="000D2DA9" w:rsidRPr="00153DBC" w:rsidRDefault="00A0636C" w:rsidP="006B4286">
            <w:pPr>
              <w:pStyle w:val="TableParagraph"/>
              <w:ind w:left="103" w:right="52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</w:t>
            </w:r>
            <w:r w:rsidRPr="00153DBC">
              <w:rPr>
                <w:rFonts w:asciiTheme="minorHAnsi" w:hAnsiTheme="minorHAnsi" w:cstheme="minorHAnsi"/>
              </w:rPr>
              <w:t>iona od rodzaju wsparcia w projekcie</w:t>
            </w:r>
          </w:p>
        </w:tc>
        <w:tc>
          <w:tcPr>
            <w:tcW w:w="2266" w:type="dxa"/>
          </w:tcPr>
          <w:p w14:paraId="4C6A4E1E" w14:textId="77777777" w:rsidR="000D2DA9" w:rsidRPr="00153DBC" w:rsidRDefault="00A0636C" w:rsidP="006B4286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się:</w:t>
            </w:r>
          </w:p>
          <w:p w14:paraId="2543B1E3" w14:textId="43BC78D8" w:rsidR="000D2DA9" w:rsidRPr="00153DBC" w:rsidRDefault="00A0636C" w:rsidP="00A0636C">
            <w:pPr>
              <w:pStyle w:val="TableParagraph"/>
              <w:numPr>
                <w:ilvl w:val="0"/>
                <w:numId w:val="27"/>
              </w:numPr>
              <w:spacing w:before="50"/>
              <w:ind w:left="291" w:right="168" w:hanging="28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zachowanie zgodności z zasadą zrównoważonego rozwoju poprzez ograniczenie przekazywania materiałów w wersji papierowej na rzecz materiałów udostępnianych w</w:t>
            </w:r>
          </w:p>
        </w:tc>
      </w:tr>
    </w:tbl>
    <w:p w14:paraId="378AA7AD" w14:textId="77777777" w:rsidR="000D2DA9" w:rsidRPr="00153DBC" w:rsidRDefault="000D2DA9" w:rsidP="006B4286">
      <w:pPr>
        <w:rPr>
          <w:rFonts w:asciiTheme="minorHAnsi" w:hAnsiTheme="minorHAnsi" w:cstheme="minorHAnsi"/>
        </w:rPr>
        <w:sectPr w:rsidR="000D2DA9" w:rsidRPr="00153DBC">
          <w:pgSz w:w="16840" w:h="11910" w:orient="landscape"/>
          <w:pgMar w:top="1100" w:right="960" w:bottom="1160" w:left="740" w:header="0" w:footer="974" w:gutter="0"/>
          <w:cols w:space="708"/>
        </w:sectPr>
      </w:pPr>
    </w:p>
    <w:p w14:paraId="5D4F75CE" w14:textId="77777777" w:rsidR="000D2DA9" w:rsidRPr="00153DBC" w:rsidRDefault="000D2DA9" w:rsidP="006B4286">
      <w:pPr>
        <w:pStyle w:val="Tekstpodstawowy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61"/>
        <w:gridCol w:w="6427"/>
        <w:gridCol w:w="2498"/>
        <w:gridCol w:w="2266"/>
      </w:tblGrid>
      <w:tr w:rsidR="000D2DA9" w:rsidRPr="00153DBC" w14:paraId="2DE7F79E" w14:textId="77777777">
        <w:trPr>
          <w:trHeight w:hRule="exact" w:val="3782"/>
        </w:trPr>
        <w:tc>
          <w:tcPr>
            <w:tcW w:w="847" w:type="dxa"/>
          </w:tcPr>
          <w:p w14:paraId="4C67577F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1" w:type="dxa"/>
          </w:tcPr>
          <w:p w14:paraId="3394800D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7" w:type="dxa"/>
          </w:tcPr>
          <w:p w14:paraId="63012F30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8" w:type="dxa"/>
          </w:tcPr>
          <w:p w14:paraId="3F7C34AE" w14:textId="77777777" w:rsidR="000D2DA9" w:rsidRPr="00153DBC" w:rsidRDefault="000D2DA9" w:rsidP="006B42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AFDD4CD" w14:textId="77777777" w:rsidR="000D2DA9" w:rsidRPr="00153DBC" w:rsidRDefault="00A0636C" w:rsidP="00A0636C">
            <w:pPr>
              <w:pStyle w:val="TableParagraph"/>
              <w:ind w:left="433" w:right="66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formie elektronicznej.</w:t>
            </w:r>
          </w:p>
          <w:p w14:paraId="16D96AEE" w14:textId="2BBA1171" w:rsidR="000D2DA9" w:rsidRPr="00153DBC" w:rsidRDefault="00A0636C" w:rsidP="00A0636C">
            <w:pPr>
              <w:pStyle w:val="TableParagraph"/>
              <w:numPr>
                <w:ilvl w:val="0"/>
                <w:numId w:val="26"/>
              </w:numPr>
              <w:spacing w:before="13"/>
              <w:ind w:left="433" w:right="14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konieczności przygotowania materiałów dla uczestników zaleca się stosowanie papieru z recyklingu oraz innych produktów wyprodukowanych z materiałów biodegradowalnych.</w:t>
            </w:r>
          </w:p>
        </w:tc>
      </w:tr>
      <w:tr w:rsidR="000D2DA9" w:rsidRPr="00153DBC" w14:paraId="6EECC279" w14:textId="77777777">
        <w:trPr>
          <w:trHeight w:hRule="exact" w:val="2731"/>
        </w:trPr>
        <w:tc>
          <w:tcPr>
            <w:tcW w:w="847" w:type="dxa"/>
          </w:tcPr>
          <w:p w14:paraId="371322FE" w14:textId="77777777" w:rsidR="000D2DA9" w:rsidRPr="00153DBC" w:rsidRDefault="00A0636C" w:rsidP="006B4286">
            <w:pPr>
              <w:pStyle w:val="TableParagraph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61" w:type="dxa"/>
          </w:tcPr>
          <w:p w14:paraId="743245C2" w14:textId="77777777" w:rsidR="000D2DA9" w:rsidRPr="00153DBC" w:rsidRDefault="00A0636C" w:rsidP="006B428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Nabycie komputera (zestaw: stacja, monitor, klawiatura, </w:t>
            </w:r>
            <w:r w:rsidRPr="00153DBC">
              <w:rPr>
                <w:rFonts w:asciiTheme="minorHAnsi" w:hAnsiTheme="minorHAnsi" w:cstheme="minorHAnsi"/>
              </w:rPr>
              <w:t>mysz, słuchawki, głośniki)</w:t>
            </w:r>
          </w:p>
        </w:tc>
        <w:tc>
          <w:tcPr>
            <w:tcW w:w="6427" w:type="dxa"/>
          </w:tcPr>
          <w:p w14:paraId="47AB1B5D" w14:textId="77777777" w:rsidR="000D2DA9" w:rsidRPr="00153DBC" w:rsidRDefault="00A0636C" w:rsidP="006B4286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1"/>
              <w:ind w:right="277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komputera jest niezbędne w celu wspomagania procesu wdrażania projektu (udzielania wsparcia uczestnikom projektu), nie do obsługi proje</w:t>
            </w:r>
            <w:r w:rsidRPr="00153DBC">
              <w:rPr>
                <w:rFonts w:asciiTheme="minorHAnsi" w:hAnsiTheme="minorHAnsi" w:cstheme="minorHAnsi"/>
              </w:rPr>
              <w:t>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0A458A3E" w14:textId="77777777" w:rsidR="000D2DA9" w:rsidRPr="00153DBC" w:rsidRDefault="00A0636C" w:rsidP="006B4286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9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28D51CA1" w14:textId="77777777" w:rsidR="000D2DA9" w:rsidRPr="00153DBC" w:rsidRDefault="00A0636C" w:rsidP="006B4286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before="11"/>
              <w:ind w:right="678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komputer posiada parametry biurowe z oprogramowaniem systemowym i podstawowym pakietem biurowym (licencja na 12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miesięcy).</w:t>
            </w:r>
          </w:p>
        </w:tc>
        <w:tc>
          <w:tcPr>
            <w:tcW w:w="2498" w:type="dxa"/>
          </w:tcPr>
          <w:p w14:paraId="12B8177F" w14:textId="77777777" w:rsidR="000D2DA9" w:rsidRPr="00153DBC" w:rsidRDefault="00A0636C" w:rsidP="006B4286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2660 zł</w:t>
            </w:r>
          </w:p>
        </w:tc>
        <w:tc>
          <w:tcPr>
            <w:tcW w:w="2266" w:type="dxa"/>
          </w:tcPr>
          <w:p w14:paraId="3B6A0FCB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  <w:tr w:rsidR="000D2DA9" w:rsidRPr="00153DBC" w14:paraId="48DF6862" w14:textId="77777777">
        <w:trPr>
          <w:trHeight w:hRule="exact" w:val="2462"/>
        </w:trPr>
        <w:tc>
          <w:tcPr>
            <w:tcW w:w="847" w:type="dxa"/>
          </w:tcPr>
          <w:p w14:paraId="0BED9319" w14:textId="77777777" w:rsidR="000D2DA9" w:rsidRPr="00153DBC" w:rsidRDefault="00A0636C" w:rsidP="006B4286">
            <w:pPr>
              <w:pStyle w:val="TableParagraph"/>
              <w:ind w:left="0" w:right="204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61" w:type="dxa"/>
          </w:tcPr>
          <w:p w14:paraId="3430D25E" w14:textId="77777777" w:rsidR="000D2DA9" w:rsidRPr="00153DBC" w:rsidRDefault="00A0636C" w:rsidP="006B428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laptopa</w:t>
            </w:r>
          </w:p>
        </w:tc>
        <w:tc>
          <w:tcPr>
            <w:tcW w:w="6427" w:type="dxa"/>
          </w:tcPr>
          <w:p w14:paraId="50032109" w14:textId="77777777" w:rsidR="000D2DA9" w:rsidRPr="00153DBC" w:rsidRDefault="00A0636C" w:rsidP="006B4286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before="11"/>
              <w:ind w:right="2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laptopa jest niezbędne w celu wspomagania zdalnego/niestacjonarnego/hybrydowego procesu wdrażania projektu (udzielania wsparcia uczestnikom projektu), nie do obsługi projektu (co jest finansowane w ramach stawki ryczał</w:t>
            </w:r>
            <w:r w:rsidRPr="00153DBC">
              <w:rPr>
                <w:rFonts w:asciiTheme="minorHAnsi" w:hAnsiTheme="minorHAnsi" w:cstheme="minorHAnsi"/>
              </w:rPr>
              <w:t>towej kosztów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23173BA6" w14:textId="77777777" w:rsidR="000D2DA9" w:rsidRPr="00153DBC" w:rsidRDefault="00A0636C" w:rsidP="006B4286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4D581FED" w14:textId="77777777" w:rsidR="000D2DA9" w:rsidRPr="00153DBC" w:rsidRDefault="00A0636C" w:rsidP="006B4286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before="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laptop posiada parametry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biurowe.</w:t>
            </w:r>
          </w:p>
        </w:tc>
        <w:tc>
          <w:tcPr>
            <w:tcW w:w="2498" w:type="dxa"/>
          </w:tcPr>
          <w:p w14:paraId="48CDB205" w14:textId="77777777" w:rsidR="000D2DA9" w:rsidRPr="00153DBC" w:rsidRDefault="00A0636C" w:rsidP="006B4286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3080 zł</w:t>
            </w:r>
          </w:p>
        </w:tc>
        <w:tc>
          <w:tcPr>
            <w:tcW w:w="2266" w:type="dxa"/>
          </w:tcPr>
          <w:p w14:paraId="16334B60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</w:tbl>
    <w:p w14:paraId="3DB44E85" w14:textId="77777777" w:rsidR="000D2DA9" w:rsidRPr="00153DBC" w:rsidRDefault="000D2DA9" w:rsidP="006B4286">
      <w:pPr>
        <w:rPr>
          <w:rFonts w:asciiTheme="minorHAnsi" w:hAnsiTheme="minorHAnsi" w:cstheme="minorHAnsi"/>
        </w:rPr>
        <w:sectPr w:rsidR="000D2DA9" w:rsidRPr="00153DBC">
          <w:pgSz w:w="16840" w:h="11910" w:orient="landscape"/>
          <w:pgMar w:top="1100" w:right="960" w:bottom="1160" w:left="740" w:header="0" w:footer="974" w:gutter="0"/>
          <w:cols w:space="708"/>
        </w:sectPr>
      </w:pPr>
    </w:p>
    <w:p w14:paraId="493512C4" w14:textId="77777777" w:rsidR="000D2DA9" w:rsidRPr="00153DBC" w:rsidRDefault="000D2DA9" w:rsidP="006B4286">
      <w:pPr>
        <w:pStyle w:val="Tekstpodstawowy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61"/>
        <w:gridCol w:w="6427"/>
        <w:gridCol w:w="2498"/>
        <w:gridCol w:w="2266"/>
      </w:tblGrid>
      <w:tr w:rsidR="000D2DA9" w:rsidRPr="00153DBC" w14:paraId="2A51121E" w14:textId="77777777">
        <w:trPr>
          <w:trHeight w:hRule="exact" w:val="2184"/>
        </w:trPr>
        <w:tc>
          <w:tcPr>
            <w:tcW w:w="847" w:type="dxa"/>
          </w:tcPr>
          <w:p w14:paraId="141DC9DD" w14:textId="77777777" w:rsidR="000D2DA9" w:rsidRPr="00153DBC" w:rsidRDefault="00A0636C" w:rsidP="006B4286">
            <w:pPr>
              <w:pStyle w:val="TableParagraph"/>
              <w:spacing w:before="1"/>
              <w:ind w:left="0" w:right="92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61" w:type="dxa"/>
          </w:tcPr>
          <w:p w14:paraId="55D5E2E6" w14:textId="77777777" w:rsidR="000D2DA9" w:rsidRPr="00153DBC" w:rsidRDefault="00A0636C" w:rsidP="006B4286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projektora multimedialnego</w:t>
            </w:r>
          </w:p>
        </w:tc>
        <w:tc>
          <w:tcPr>
            <w:tcW w:w="6427" w:type="dxa"/>
          </w:tcPr>
          <w:p w14:paraId="096E7391" w14:textId="77777777" w:rsidR="000D2DA9" w:rsidRPr="00153DBC" w:rsidRDefault="00A0636C" w:rsidP="006B4286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11"/>
              <w:ind w:right="1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projektora multimedialnego jest niezbędne w celu wspomagania procesu wdrażania projektu (udzielania wsparcia uczestnikom projektu), nie do obsługi projektu (c</w:t>
            </w:r>
            <w:r w:rsidRPr="00153DBC">
              <w:rPr>
                <w:rFonts w:asciiTheme="minorHAnsi" w:hAnsiTheme="minorHAnsi" w:cstheme="minorHAnsi"/>
              </w:rPr>
              <w:t>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6D542544" w14:textId="77777777" w:rsidR="000D2DA9" w:rsidRPr="00153DBC" w:rsidRDefault="00A0636C" w:rsidP="006B4286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498" w:type="dxa"/>
          </w:tcPr>
          <w:p w14:paraId="50268642" w14:textId="77777777" w:rsidR="000D2DA9" w:rsidRPr="00153DBC" w:rsidRDefault="00A0636C" w:rsidP="006B4286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3260 zł</w:t>
            </w:r>
          </w:p>
        </w:tc>
        <w:tc>
          <w:tcPr>
            <w:tcW w:w="2266" w:type="dxa"/>
          </w:tcPr>
          <w:p w14:paraId="70F962D2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  <w:tr w:rsidR="000D2DA9" w:rsidRPr="00153DBC" w14:paraId="2C2D59D8" w14:textId="77777777">
        <w:trPr>
          <w:trHeight w:hRule="exact" w:val="2182"/>
        </w:trPr>
        <w:tc>
          <w:tcPr>
            <w:tcW w:w="847" w:type="dxa"/>
          </w:tcPr>
          <w:p w14:paraId="0330DE3F" w14:textId="77777777" w:rsidR="000D2DA9" w:rsidRPr="00153DBC" w:rsidRDefault="00A0636C" w:rsidP="006B4286">
            <w:pPr>
              <w:pStyle w:val="TableParagraph"/>
              <w:ind w:left="0" w:right="92"/>
              <w:jc w:val="right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61" w:type="dxa"/>
          </w:tcPr>
          <w:p w14:paraId="04CAC618" w14:textId="77777777" w:rsidR="000D2DA9" w:rsidRPr="00153DBC" w:rsidRDefault="00A0636C" w:rsidP="006B4286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ekranu projekcyjnego</w:t>
            </w:r>
          </w:p>
        </w:tc>
        <w:tc>
          <w:tcPr>
            <w:tcW w:w="6427" w:type="dxa"/>
          </w:tcPr>
          <w:p w14:paraId="721E4AD4" w14:textId="77777777" w:rsidR="000D2DA9" w:rsidRPr="00153DBC" w:rsidRDefault="00A0636C" w:rsidP="006B4286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ekranu projekcyjnego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</w:t>
            </w:r>
            <w:r w:rsidRPr="00153DBC">
              <w:rPr>
                <w:rFonts w:asciiTheme="minorHAnsi" w:hAnsiTheme="minorHAnsi" w:cstheme="minorHAnsi"/>
              </w:rPr>
              <w:t>.</w:t>
            </w:r>
          </w:p>
          <w:p w14:paraId="0F299C1F" w14:textId="77777777" w:rsidR="000D2DA9" w:rsidRPr="00153DBC" w:rsidRDefault="00A0636C" w:rsidP="006B4286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498" w:type="dxa"/>
          </w:tcPr>
          <w:p w14:paraId="4A571838" w14:textId="77777777" w:rsidR="000D2DA9" w:rsidRPr="00153DBC" w:rsidRDefault="00A0636C" w:rsidP="006B4286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850 zł</w:t>
            </w:r>
          </w:p>
        </w:tc>
        <w:tc>
          <w:tcPr>
            <w:tcW w:w="2266" w:type="dxa"/>
          </w:tcPr>
          <w:p w14:paraId="0A48F6B6" w14:textId="77777777" w:rsidR="000D2DA9" w:rsidRPr="00153DBC" w:rsidRDefault="000D2DA9" w:rsidP="006B4286">
            <w:pPr>
              <w:rPr>
                <w:rFonts w:asciiTheme="minorHAnsi" w:hAnsiTheme="minorHAnsi" w:cstheme="minorHAnsi"/>
              </w:rPr>
            </w:pPr>
          </w:p>
        </w:tc>
      </w:tr>
    </w:tbl>
    <w:p w14:paraId="62DC7002" w14:textId="77777777" w:rsidR="00000000" w:rsidRDefault="00A0636C"/>
    <w:sectPr w:rsidR="00000000">
      <w:pgSz w:w="16840" w:h="11910" w:orient="landscape"/>
      <w:pgMar w:top="1100" w:right="960" w:bottom="1160" w:left="740" w:header="0" w:footer="9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8891" w14:textId="77777777" w:rsidR="00000000" w:rsidRDefault="00A0636C">
      <w:r>
        <w:separator/>
      </w:r>
    </w:p>
  </w:endnote>
  <w:endnote w:type="continuationSeparator" w:id="0">
    <w:p w14:paraId="2D8E5029" w14:textId="77777777" w:rsidR="00000000" w:rsidRDefault="00A0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4BD6" w14:textId="60246414" w:rsidR="000D2DA9" w:rsidRDefault="00153DBC">
    <w:pPr>
      <w:pStyle w:val="Tekstpodstawowy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88AC7" wp14:editId="14F3983F">
              <wp:simplePos x="0" y="0"/>
              <wp:positionH relativeFrom="page">
                <wp:posOffset>9696450</wp:posOffset>
              </wp:positionH>
              <wp:positionV relativeFrom="page">
                <wp:posOffset>6755765</wp:posOffset>
              </wp:positionV>
              <wp:extent cx="121920" cy="196850"/>
              <wp:effectExtent l="0" t="2540" r="1905" b="635"/>
              <wp:wrapNone/>
              <wp:docPr id="18696816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0C178" w14:textId="77777777" w:rsidR="000D2DA9" w:rsidRDefault="00A0636C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8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3.5pt;margin-top:531.95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" filled="f" stroked="f">
              <v:textbox inset="0,0,0,0">
                <w:txbxContent>
                  <w:p w14:paraId="3820C178" w14:textId="77777777" w:rsidR="000D2DA9" w:rsidRDefault="00A0636C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17A7" w14:textId="77777777" w:rsidR="00000000" w:rsidRDefault="00A0636C">
      <w:r>
        <w:separator/>
      </w:r>
    </w:p>
  </w:footnote>
  <w:footnote w:type="continuationSeparator" w:id="0">
    <w:p w14:paraId="2CF583EB" w14:textId="77777777" w:rsidR="00000000" w:rsidRDefault="00A0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BC33" w14:textId="509BACDA" w:rsidR="00153DBC" w:rsidRDefault="00153DBC" w:rsidP="00153DBC">
    <w:pPr>
      <w:pStyle w:val="Nagwek"/>
      <w:jc w:val="center"/>
    </w:pPr>
    <w:r>
      <w:rPr>
        <w:noProof/>
      </w:rPr>
      <w:drawing>
        <wp:inline distT="0" distB="0" distL="0" distR="0" wp14:anchorId="16468DF4" wp14:editId="79691D73">
          <wp:extent cx="5781675" cy="581025"/>
          <wp:effectExtent l="0" t="0" r="0" b="0"/>
          <wp:docPr id="630984067" name="Obraz 630984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8A9"/>
    <w:multiLevelType w:val="hybridMultilevel"/>
    <w:tmpl w:val="E6642FEC"/>
    <w:lvl w:ilvl="0" w:tplc="FB662D44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12AA8140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EC68396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A37C4D72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A5542A54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5262E85C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9872F688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888288CA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158C088A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" w15:restartNumberingAfterBreak="0">
    <w:nsid w:val="0ADF3FB0"/>
    <w:multiLevelType w:val="hybridMultilevel"/>
    <w:tmpl w:val="EFF2D330"/>
    <w:lvl w:ilvl="0" w:tplc="836E7838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8F46F674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591863A6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3FECCAD0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15362C74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C6DEC1A8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E2F21F1E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4268F358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3050B3F0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" w15:restartNumberingAfterBreak="0">
    <w:nsid w:val="0F8C270F"/>
    <w:multiLevelType w:val="hybridMultilevel"/>
    <w:tmpl w:val="654C8BE4"/>
    <w:lvl w:ilvl="0" w:tplc="3D58CB18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FA1A557E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273EF4AE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5B90376E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C06A2926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DAA0A6A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07105136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E688829A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EE70CBCE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3" w15:restartNumberingAfterBreak="0">
    <w:nsid w:val="16475E1D"/>
    <w:multiLevelType w:val="hybridMultilevel"/>
    <w:tmpl w:val="C7E8BE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4" w15:restartNumberingAfterBreak="0">
    <w:nsid w:val="1C2A2FF6"/>
    <w:multiLevelType w:val="hybridMultilevel"/>
    <w:tmpl w:val="1818C3E8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5" w15:restartNumberingAfterBreak="0">
    <w:nsid w:val="1F151052"/>
    <w:multiLevelType w:val="hybridMultilevel"/>
    <w:tmpl w:val="99AE4E7C"/>
    <w:lvl w:ilvl="0" w:tplc="439C3A3E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B0494C2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483EBFA6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968CED0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A7E0D6B6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A4A49CE2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07CA2908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943E9F44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7696E5E2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6" w15:restartNumberingAfterBreak="0">
    <w:nsid w:val="21EF75CB"/>
    <w:multiLevelType w:val="hybridMultilevel"/>
    <w:tmpl w:val="53FC6FC4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7" w15:restartNumberingAfterBreak="0">
    <w:nsid w:val="2E7F7D89"/>
    <w:multiLevelType w:val="hybridMultilevel"/>
    <w:tmpl w:val="A80AF1B2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8" w15:restartNumberingAfterBreak="0">
    <w:nsid w:val="2F545877"/>
    <w:multiLevelType w:val="hybridMultilevel"/>
    <w:tmpl w:val="2CC4C1B6"/>
    <w:lvl w:ilvl="0" w:tplc="E70A24B4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70A79CA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D04C74AA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25F48002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3AB49010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27821AA6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A0D821C4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DE7CC0BE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C6BA6982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9" w15:restartNumberingAfterBreak="0">
    <w:nsid w:val="306F48B2"/>
    <w:multiLevelType w:val="hybridMultilevel"/>
    <w:tmpl w:val="2F6A4E4E"/>
    <w:lvl w:ilvl="0" w:tplc="86A4B4EC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FE8C5D4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58EF860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47EC7ACC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55F068F6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38988498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55D430D2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76D0835C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01EC2656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0" w15:restartNumberingAfterBreak="0">
    <w:nsid w:val="332F5CAD"/>
    <w:multiLevelType w:val="hybridMultilevel"/>
    <w:tmpl w:val="E07A5CE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1" w15:restartNumberingAfterBreak="0">
    <w:nsid w:val="358148B1"/>
    <w:multiLevelType w:val="hybridMultilevel"/>
    <w:tmpl w:val="E682B99E"/>
    <w:lvl w:ilvl="0" w:tplc="50E4C488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19AE4B8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17D46D82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7CB24322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9B08D08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D27ED010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6DACC15C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638685F8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CA29352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2" w15:restartNumberingAfterBreak="0">
    <w:nsid w:val="362E4608"/>
    <w:multiLevelType w:val="hybridMultilevel"/>
    <w:tmpl w:val="D9ECC886"/>
    <w:lvl w:ilvl="0" w:tplc="4718C7E2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DCA4FE60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36F247C6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C6762218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43243678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BAED43C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9CE0E8E6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5428110A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07F224AE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3" w15:restartNumberingAfterBreak="0">
    <w:nsid w:val="380B3C0C"/>
    <w:multiLevelType w:val="hybridMultilevel"/>
    <w:tmpl w:val="9E128E12"/>
    <w:lvl w:ilvl="0" w:tplc="32A2E83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C6B1E77"/>
    <w:multiLevelType w:val="hybridMultilevel"/>
    <w:tmpl w:val="E41469A0"/>
    <w:lvl w:ilvl="0" w:tplc="90A80C52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258CD164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9B1852A0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5212ECE4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8D045112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AC18BC50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E478563E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3E8ACFE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2E165B12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5" w15:restartNumberingAfterBreak="0">
    <w:nsid w:val="3D0F3AD8"/>
    <w:multiLevelType w:val="hybridMultilevel"/>
    <w:tmpl w:val="C40CBA38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6" w15:restartNumberingAfterBreak="0">
    <w:nsid w:val="402750A7"/>
    <w:multiLevelType w:val="hybridMultilevel"/>
    <w:tmpl w:val="B9AA3EE0"/>
    <w:lvl w:ilvl="0" w:tplc="892011C0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E9E59B0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38765A24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7AAC7C74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96ADA92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D592C89A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67FA5F9C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47DE9000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C504BD9C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7" w15:restartNumberingAfterBreak="0">
    <w:nsid w:val="417D130F"/>
    <w:multiLevelType w:val="hybridMultilevel"/>
    <w:tmpl w:val="CCAED8B4"/>
    <w:lvl w:ilvl="0" w:tplc="134C894A">
      <w:numFmt w:val="bullet"/>
      <w:lvlText w:val="□"/>
      <w:lvlJc w:val="left"/>
      <w:pPr>
        <w:ind w:left="393" w:hanging="29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7E363CCA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7592F976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D8B643DA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683E9298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7B96A488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A264632E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46CA3D6A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8E5C0070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8" w15:restartNumberingAfterBreak="0">
    <w:nsid w:val="4F164280"/>
    <w:multiLevelType w:val="hybridMultilevel"/>
    <w:tmpl w:val="1950599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9" w15:restartNumberingAfterBreak="0">
    <w:nsid w:val="555A2B2F"/>
    <w:multiLevelType w:val="hybridMultilevel"/>
    <w:tmpl w:val="AF12D0A2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916FD"/>
    <w:multiLevelType w:val="hybridMultilevel"/>
    <w:tmpl w:val="E7C0516C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1" w15:restartNumberingAfterBreak="0">
    <w:nsid w:val="666F032B"/>
    <w:multiLevelType w:val="hybridMultilevel"/>
    <w:tmpl w:val="74FE9616"/>
    <w:lvl w:ilvl="0" w:tplc="5776C66E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F43AD568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99D65046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EC9C9E2E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B1627310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BB4CD570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A8CE5DC8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449ED0DA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6106AA6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2" w15:restartNumberingAfterBreak="0">
    <w:nsid w:val="66AF1525"/>
    <w:multiLevelType w:val="hybridMultilevel"/>
    <w:tmpl w:val="EE5037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3" w15:restartNumberingAfterBreak="0">
    <w:nsid w:val="6D0075D4"/>
    <w:multiLevelType w:val="hybridMultilevel"/>
    <w:tmpl w:val="1BE2351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4" w15:restartNumberingAfterBreak="0">
    <w:nsid w:val="72434CC4"/>
    <w:multiLevelType w:val="hybridMultilevel"/>
    <w:tmpl w:val="887C7C76"/>
    <w:lvl w:ilvl="0" w:tplc="1CC288BA">
      <w:numFmt w:val="bullet"/>
      <w:lvlText w:val="-"/>
      <w:lvlJc w:val="left"/>
      <w:pPr>
        <w:ind w:left="103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580F96">
      <w:numFmt w:val="bullet"/>
      <w:lvlText w:val="•"/>
      <w:lvlJc w:val="left"/>
      <w:pPr>
        <w:ind w:left="375" w:hanging="117"/>
      </w:pPr>
      <w:rPr>
        <w:rFonts w:hint="default"/>
      </w:rPr>
    </w:lvl>
    <w:lvl w:ilvl="2" w:tplc="359C076E">
      <w:numFmt w:val="bullet"/>
      <w:lvlText w:val="•"/>
      <w:lvlJc w:val="left"/>
      <w:pPr>
        <w:ind w:left="650" w:hanging="117"/>
      </w:pPr>
      <w:rPr>
        <w:rFonts w:hint="default"/>
      </w:rPr>
    </w:lvl>
    <w:lvl w:ilvl="3" w:tplc="5B68265A">
      <w:numFmt w:val="bullet"/>
      <w:lvlText w:val="•"/>
      <w:lvlJc w:val="left"/>
      <w:pPr>
        <w:ind w:left="925" w:hanging="117"/>
      </w:pPr>
      <w:rPr>
        <w:rFonts w:hint="default"/>
      </w:rPr>
    </w:lvl>
    <w:lvl w:ilvl="4" w:tplc="C5C8251E">
      <w:numFmt w:val="bullet"/>
      <w:lvlText w:val="•"/>
      <w:lvlJc w:val="left"/>
      <w:pPr>
        <w:ind w:left="1200" w:hanging="117"/>
      </w:pPr>
      <w:rPr>
        <w:rFonts w:hint="default"/>
      </w:rPr>
    </w:lvl>
    <w:lvl w:ilvl="5" w:tplc="3C8EA33A">
      <w:numFmt w:val="bullet"/>
      <w:lvlText w:val="•"/>
      <w:lvlJc w:val="left"/>
      <w:pPr>
        <w:ind w:left="1475" w:hanging="117"/>
      </w:pPr>
      <w:rPr>
        <w:rFonts w:hint="default"/>
      </w:rPr>
    </w:lvl>
    <w:lvl w:ilvl="6" w:tplc="6338F558">
      <w:numFmt w:val="bullet"/>
      <w:lvlText w:val="•"/>
      <w:lvlJc w:val="left"/>
      <w:pPr>
        <w:ind w:left="1750" w:hanging="117"/>
      </w:pPr>
      <w:rPr>
        <w:rFonts w:hint="default"/>
      </w:rPr>
    </w:lvl>
    <w:lvl w:ilvl="7" w:tplc="B53C4F38">
      <w:numFmt w:val="bullet"/>
      <w:lvlText w:val="•"/>
      <w:lvlJc w:val="left"/>
      <w:pPr>
        <w:ind w:left="2025" w:hanging="117"/>
      </w:pPr>
      <w:rPr>
        <w:rFonts w:hint="default"/>
      </w:rPr>
    </w:lvl>
    <w:lvl w:ilvl="8" w:tplc="86D65CA2">
      <w:numFmt w:val="bullet"/>
      <w:lvlText w:val="•"/>
      <w:lvlJc w:val="left"/>
      <w:pPr>
        <w:ind w:left="2300" w:hanging="117"/>
      </w:pPr>
      <w:rPr>
        <w:rFonts w:hint="default"/>
      </w:rPr>
    </w:lvl>
  </w:abstractNum>
  <w:abstractNum w:abstractNumId="25" w15:restartNumberingAfterBreak="0">
    <w:nsid w:val="73CC34DA"/>
    <w:multiLevelType w:val="hybridMultilevel"/>
    <w:tmpl w:val="6C2C5690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6" w15:restartNumberingAfterBreak="0">
    <w:nsid w:val="77F83028"/>
    <w:multiLevelType w:val="hybridMultilevel"/>
    <w:tmpl w:val="6FA6BB5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num w:numId="1" w16cid:durableId="492181730">
    <w:abstractNumId w:val="16"/>
  </w:num>
  <w:num w:numId="2" w16cid:durableId="1441071441">
    <w:abstractNumId w:val="12"/>
  </w:num>
  <w:num w:numId="3" w16cid:durableId="1080643448">
    <w:abstractNumId w:val="11"/>
  </w:num>
  <w:num w:numId="4" w16cid:durableId="2058233414">
    <w:abstractNumId w:val="21"/>
  </w:num>
  <w:num w:numId="5" w16cid:durableId="2127583169">
    <w:abstractNumId w:val="14"/>
  </w:num>
  <w:num w:numId="6" w16cid:durableId="1509907787">
    <w:abstractNumId w:val="1"/>
  </w:num>
  <w:num w:numId="7" w16cid:durableId="1369183398">
    <w:abstractNumId w:val="24"/>
  </w:num>
  <w:num w:numId="8" w16cid:durableId="1478376804">
    <w:abstractNumId w:val="2"/>
  </w:num>
  <w:num w:numId="9" w16cid:durableId="1417940178">
    <w:abstractNumId w:val="0"/>
  </w:num>
  <w:num w:numId="10" w16cid:durableId="1073896636">
    <w:abstractNumId w:val="5"/>
  </w:num>
  <w:num w:numId="11" w16cid:durableId="474689">
    <w:abstractNumId w:val="9"/>
  </w:num>
  <w:num w:numId="12" w16cid:durableId="339311948">
    <w:abstractNumId w:val="8"/>
  </w:num>
  <w:num w:numId="13" w16cid:durableId="1360472670">
    <w:abstractNumId w:val="17"/>
  </w:num>
  <w:num w:numId="14" w16cid:durableId="1030450762">
    <w:abstractNumId w:val="7"/>
  </w:num>
  <w:num w:numId="15" w16cid:durableId="423838870">
    <w:abstractNumId w:val="10"/>
  </w:num>
  <w:num w:numId="16" w16cid:durableId="1057315196">
    <w:abstractNumId w:val="25"/>
  </w:num>
  <w:num w:numId="17" w16cid:durableId="1044712787">
    <w:abstractNumId w:val="15"/>
  </w:num>
  <w:num w:numId="18" w16cid:durableId="544486499">
    <w:abstractNumId w:val="20"/>
  </w:num>
  <w:num w:numId="19" w16cid:durableId="572281939">
    <w:abstractNumId w:val="26"/>
  </w:num>
  <w:num w:numId="20" w16cid:durableId="1024791499">
    <w:abstractNumId w:val="4"/>
  </w:num>
  <w:num w:numId="21" w16cid:durableId="1698577288">
    <w:abstractNumId w:val="18"/>
  </w:num>
  <w:num w:numId="22" w16cid:durableId="1356808096">
    <w:abstractNumId w:val="6"/>
  </w:num>
  <w:num w:numId="23" w16cid:durableId="1537615977">
    <w:abstractNumId w:val="22"/>
  </w:num>
  <w:num w:numId="24" w16cid:durableId="522474207">
    <w:abstractNumId w:val="23"/>
  </w:num>
  <w:num w:numId="25" w16cid:durableId="1430352702">
    <w:abstractNumId w:val="3"/>
  </w:num>
  <w:num w:numId="26" w16cid:durableId="1324164517">
    <w:abstractNumId w:val="19"/>
  </w:num>
  <w:num w:numId="27" w16cid:durableId="87889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A9"/>
    <w:rsid w:val="000D2DA9"/>
    <w:rsid w:val="00153DBC"/>
    <w:rsid w:val="003A23C7"/>
    <w:rsid w:val="006B4286"/>
    <w:rsid w:val="00A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1E1918"/>
  <w15:docId w15:val="{C979C9E3-5653-42EB-9EE6-F5C3902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20"/>
      <w:ind w:left="40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93"/>
    </w:pPr>
  </w:style>
  <w:style w:type="paragraph" w:styleId="Nagwek">
    <w:name w:val="header"/>
    <w:basedOn w:val="Normalny"/>
    <w:link w:val="NagwekZnak"/>
    <w:uiPriority w:val="99"/>
    <w:unhideWhenUsed/>
    <w:rsid w:val="0015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DB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DBC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ACF6-E0F6-4B2C-A8B1-163AC94B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Zestawianie standardu i cen rynkowych w 2023 roku_27_04_2023_final</vt:lpstr>
    </vt:vector>
  </TitlesOfParts>
  <Company>MEN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Zestawianie standardu i cen rynkowych w 2023 roku_27_04_2023_final</dc:title>
  <dc:creator>Ewa_Szustak</dc:creator>
  <cp:lastModifiedBy>Bombińska Małgorzata</cp:lastModifiedBy>
  <cp:revision>4</cp:revision>
  <dcterms:created xsi:type="dcterms:W3CDTF">2023-05-04T10:46:00Z</dcterms:created>
  <dcterms:modified xsi:type="dcterms:W3CDTF">2023-05-04T11:02:00Z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2023-05-04T00:00:00Z</vt:filetime>
  </property>
</Properties>
</file>