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730E4743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zawod</w:t>
      </w:r>
      <w:r w:rsidR="00AE3F5E">
        <w:rPr>
          <w:bCs/>
          <w:sz w:val="24"/>
          <w:szCs w:val="24"/>
        </w:rPr>
        <w:t>zie</w:t>
      </w:r>
      <w:r w:rsidR="003A40B9">
        <w:rPr>
          <w:bCs/>
          <w:sz w:val="24"/>
          <w:szCs w:val="24"/>
        </w:rPr>
        <w:t>:</w:t>
      </w:r>
    </w:p>
    <w:p w14:paraId="16A96A2F" w14:textId="04E58D26" w:rsidR="003A40B9" w:rsidRPr="00081748" w:rsidRDefault="003A40B9" w:rsidP="00081748">
      <w:pPr>
        <w:pStyle w:val="Tekstpodstawowy4"/>
        <w:shd w:val="clear" w:color="auto" w:fill="auto"/>
        <w:spacing w:before="0" w:after="0" w:line="276" w:lineRule="auto"/>
        <w:ind w:left="720" w:firstLine="0"/>
        <w:jc w:val="left"/>
        <w:rPr>
          <w:b/>
          <w:sz w:val="28"/>
          <w:szCs w:val="28"/>
        </w:rPr>
      </w:pPr>
      <w:r w:rsidRPr="00081748">
        <w:rPr>
          <w:b/>
          <w:sz w:val="28"/>
          <w:szCs w:val="28"/>
        </w:rPr>
        <w:t>Opiekun medyczny</w:t>
      </w:r>
    </w:p>
    <w:p w14:paraId="7D5453C4" w14:textId="77777777" w:rsidR="00081748" w:rsidRPr="00081748" w:rsidRDefault="00081748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16"/>
          <w:szCs w:val="16"/>
        </w:rPr>
      </w:pPr>
    </w:p>
    <w:p w14:paraId="49FDC428" w14:textId="4931248F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EFB57CF" w14:textId="11C1A0FD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Warszawa,</w:t>
      </w:r>
    </w:p>
    <w:p w14:paraId="51D48C7C" w14:textId="1EA159B6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 xml:space="preserve">Departament Funduszy Strukturalnych 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BC2AA80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Pr="006A2DE6">
        <w:rPr>
          <w:sz w:val="24"/>
          <w:szCs w:val="24"/>
        </w:rPr>
        <w:t>”</w:t>
      </w:r>
    </w:p>
    <w:p w14:paraId="3875D099" w14:textId="38E9DF1C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AE3F5E">
        <w:rPr>
          <w:rFonts w:ascii="Arial" w:hAnsi="Arial" w:cs="Arial"/>
          <w:b/>
          <w:bCs/>
          <w:color w:val="7030A0"/>
          <w:sz w:val="28"/>
          <w:szCs w:val="28"/>
        </w:rPr>
        <w:t>1</w:t>
      </w:r>
      <w:r w:rsidR="00A2597C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E3F5E">
        <w:rPr>
          <w:rFonts w:ascii="Arial" w:hAnsi="Arial" w:cs="Arial"/>
          <w:b/>
          <w:bCs/>
          <w:color w:val="7030A0"/>
          <w:sz w:val="28"/>
          <w:szCs w:val="28"/>
        </w:rPr>
        <w:t>kwietnia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2EB6ED1F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</w:t>
      </w:r>
      <w:r w:rsidR="00617008">
        <w:rPr>
          <w:b w:val="0"/>
          <w:sz w:val="24"/>
          <w:szCs w:val="24"/>
        </w:rPr>
        <w:t xml:space="preserve">, z </w:t>
      </w:r>
      <w:proofErr w:type="spellStart"/>
      <w:r w:rsidR="00617008">
        <w:rPr>
          <w:b w:val="0"/>
          <w:sz w:val="24"/>
          <w:szCs w:val="24"/>
        </w:rPr>
        <w:t>późn</w:t>
      </w:r>
      <w:proofErr w:type="spellEnd"/>
      <w:r w:rsidR="00617008">
        <w:rPr>
          <w:b w:val="0"/>
          <w:sz w:val="24"/>
          <w:szCs w:val="24"/>
        </w:rPr>
        <w:t>. zm.</w:t>
      </w:r>
      <w:r w:rsidRPr="00BC6865">
        <w:rPr>
          <w:b w:val="0"/>
          <w:sz w:val="24"/>
          <w:szCs w:val="24"/>
        </w:rPr>
        <w:t>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 xml:space="preserve">umyślne przestępstwo lub za umyślne </w:t>
      </w:r>
      <w:r w:rsidR="00B45A20" w:rsidRPr="00B45A20">
        <w:rPr>
          <w:rFonts w:ascii="Arial" w:eastAsia="Arial" w:hAnsi="Arial" w:cs="Arial"/>
        </w:rPr>
        <w:lastRenderedPageBreak/>
        <w:t>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572CA7CB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</w:t>
      </w:r>
      <w:r w:rsidR="00617008">
        <w:rPr>
          <w:rFonts w:ascii="Arial" w:eastAsia="Arial" w:hAnsi="Arial" w:cs="Arial"/>
        </w:rPr>
        <w:t xml:space="preserve">, z </w:t>
      </w:r>
      <w:proofErr w:type="spellStart"/>
      <w:r w:rsidR="00617008">
        <w:rPr>
          <w:rFonts w:ascii="Arial" w:eastAsia="Arial" w:hAnsi="Arial" w:cs="Arial"/>
        </w:rPr>
        <w:t>późn</w:t>
      </w:r>
      <w:proofErr w:type="spellEnd"/>
      <w:r w:rsidR="00617008">
        <w:rPr>
          <w:rFonts w:ascii="Arial" w:eastAsia="Arial" w:hAnsi="Arial" w:cs="Arial"/>
        </w:rPr>
        <w:t>. zm.</w:t>
      </w:r>
      <w:r w:rsidRPr="00BC6865">
        <w:rPr>
          <w:rFonts w:ascii="Arial" w:eastAsia="Arial" w:hAnsi="Arial" w:cs="Arial"/>
        </w:rPr>
        <w:t>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0E3CD2BE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wniosku,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073062C3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319F" w14:textId="77777777" w:rsidR="00333EB6" w:rsidRDefault="00333EB6">
      <w:r>
        <w:separator/>
      </w:r>
    </w:p>
  </w:endnote>
  <w:endnote w:type="continuationSeparator" w:id="0">
    <w:p w14:paraId="7431CDCD" w14:textId="77777777" w:rsidR="00333EB6" w:rsidRDefault="003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9711" w14:textId="77777777" w:rsidR="00333EB6" w:rsidRDefault="00333EB6"/>
  </w:footnote>
  <w:footnote w:type="continuationSeparator" w:id="0">
    <w:p w14:paraId="374B1059" w14:textId="77777777" w:rsidR="00333EB6" w:rsidRDefault="0033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8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1933468652">
    <w:abstractNumId w:val="17"/>
  </w:num>
  <w:num w:numId="27" w16cid:durableId="1682389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24A7"/>
    <w:rsid w:val="00063404"/>
    <w:rsid w:val="00081748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1214E"/>
    <w:rsid w:val="00125823"/>
    <w:rsid w:val="00144396"/>
    <w:rsid w:val="0014785A"/>
    <w:rsid w:val="00165C6D"/>
    <w:rsid w:val="001B3178"/>
    <w:rsid w:val="001D208E"/>
    <w:rsid w:val="001F63C0"/>
    <w:rsid w:val="0021566D"/>
    <w:rsid w:val="00233000"/>
    <w:rsid w:val="002639BC"/>
    <w:rsid w:val="002A06C5"/>
    <w:rsid w:val="002E3D25"/>
    <w:rsid w:val="00307F73"/>
    <w:rsid w:val="00325A68"/>
    <w:rsid w:val="00333957"/>
    <w:rsid w:val="00333EB6"/>
    <w:rsid w:val="00365E59"/>
    <w:rsid w:val="003A1609"/>
    <w:rsid w:val="003A40B9"/>
    <w:rsid w:val="003B410E"/>
    <w:rsid w:val="003C2B8D"/>
    <w:rsid w:val="003D3366"/>
    <w:rsid w:val="004025F4"/>
    <w:rsid w:val="00426D39"/>
    <w:rsid w:val="00447941"/>
    <w:rsid w:val="00464E30"/>
    <w:rsid w:val="004C1CF4"/>
    <w:rsid w:val="004C2AF8"/>
    <w:rsid w:val="004D0723"/>
    <w:rsid w:val="004D18E9"/>
    <w:rsid w:val="004D7E1D"/>
    <w:rsid w:val="004E2A21"/>
    <w:rsid w:val="00544694"/>
    <w:rsid w:val="00574F12"/>
    <w:rsid w:val="00595AA7"/>
    <w:rsid w:val="005A3E5B"/>
    <w:rsid w:val="005B6A89"/>
    <w:rsid w:val="005C3C99"/>
    <w:rsid w:val="00612D3C"/>
    <w:rsid w:val="00616934"/>
    <w:rsid w:val="00617008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21887"/>
    <w:rsid w:val="00824CD1"/>
    <w:rsid w:val="00874AED"/>
    <w:rsid w:val="00897666"/>
    <w:rsid w:val="008A2390"/>
    <w:rsid w:val="008C7F3F"/>
    <w:rsid w:val="008F2AC4"/>
    <w:rsid w:val="00932077"/>
    <w:rsid w:val="00962184"/>
    <w:rsid w:val="00970903"/>
    <w:rsid w:val="00981691"/>
    <w:rsid w:val="009B0681"/>
    <w:rsid w:val="009B0BB1"/>
    <w:rsid w:val="009D09CA"/>
    <w:rsid w:val="009D1581"/>
    <w:rsid w:val="009F0786"/>
    <w:rsid w:val="00A10424"/>
    <w:rsid w:val="00A140FC"/>
    <w:rsid w:val="00A17A78"/>
    <w:rsid w:val="00A2597C"/>
    <w:rsid w:val="00A26BF6"/>
    <w:rsid w:val="00A3563C"/>
    <w:rsid w:val="00A4259D"/>
    <w:rsid w:val="00A472CB"/>
    <w:rsid w:val="00A5332C"/>
    <w:rsid w:val="00A71037"/>
    <w:rsid w:val="00A7738C"/>
    <w:rsid w:val="00A92768"/>
    <w:rsid w:val="00AC09FC"/>
    <w:rsid w:val="00AD205A"/>
    <w:rsid w:val="00AD29B7"/>
    <w:rsid w:val="00AD75DA"/>
    <w:rsid w:val="00AE1A3B"/>
    <w:rsid w:val="00AE3F5E"/>
    <w:rsid w:val="00AE508E"/>
    <w:rsid w:val="00AE5CF9"/>
    <w:rsid w:val="00AF0226"/>
    <w:rsid w:val="00AF14A9"/>
    <w:rsid w:val="00B0616E"/>
    <w:rsid w:val="00B31864"/>
    <w:rsid w:val="00B443F2"/>
    <w:rsid w:val="00B45A20"/>
    <w:rsid w:val="00B55EBF"/>
    <w:rsid w:val="00B728CB"/>
    <w:rsid w:val="00BC51B0"/>
    <w:rsid w:val="00BC5A99"/>
    <w:rsid w:val="00BC6865"/>
    <w:rsid w:val="00C11AFE"/>
    <w:rsid w:val="00C12779"/>
    <w:rsid w:val="00C150DA"/>
    <w:rsid w:val="00C3014D"/>
    <w:rsid w:val="00C3434F"/>
    <w:rsid w:val="00C35EC1"/>
    <w:rsid w:val="00C5038F"/>
    <w:rsid w:val="00C572C3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51348"/>
    <w:rsid w:val="00D6052F"/>
    <w:rsid w:val="00D71E65"/>
    <w:rsid w:val="00DB1A76"/>
    <w:rsid w:val="00DC1CAB"/>
    <w:rsid w:val="00DE1458"/>
    <w:rsid w:val="00DE4059"/>
    <w:rsid w:val="00E44170"/>
    <w:rsid w:val="00E54AF4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D4883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dcterms:created xsi:type="dcterms:W3CDTF">2025-03-31T09:31:00Z</dcterms:created>
  <dcterms:modified xsi:type="dcterms:W3CDTF">2025-03-31T09:32:00Z</dcterms:modified>
</cp:coreProperties>
</file>